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D" w:rsidRPr="00DB2764" w:rsidRDefault="00824E88" w:rsidP="00DE4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 SANDYARANI</w:t>
      </w:r>
      <w:r w:rsidR="00CD379D" w:rsidRPr="00DB2764">
        <w:rPr>
          <w:rFonts w:ascii="Times New Roman" w:hAnsi="Times New Roman" w:cs="Times New Roman"/>
          <w:sz w:val="24"/>
          <w:szCs w:val="24"/>
        </w:rPr>
        <w:t xml:space="preserve">     </w:t>
      </w:r>
      <w:r w:rsidR="005F3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362075" cy="1647825"/>
            <wp:effectExtent l="19050" t="0" r="9525" b="0"/>
            <wp:docPr id="2" name="Picture 1" descr="C:\Users\Bindhu\Downloads\IMG-202303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dhu\Downloads\IMG-20230309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78" cy="16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D" w:rsidRPr="00DB2764" w:rsidRDefault="00CD379D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Assistant professor (adhoc)</w:t>
      </w:r>
    </w:p>
    <w:p w:rsidR="00CD379D" w:rsidRPr="00DB2764" w:rsidRDefault="00CD379D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 xml:space="preserve">Department of Food Technology   </w:t>
      </w:r>
    </w:p>
    <w:p w:rsidR="00CD379D" w:rsidRPr="00DB2764" w:rsidRDefault="00CD379D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JNTUA-</w:t>
      </w:r>
      <w:proofErr w:type="gramStart"/>
      <w:r w:rsidRPr="00DB2764">
        <w:rPr>
          <w:rFonts w:ascii="Times New Roman" w:hAnsi="Times New Roman" w:cs="Times New Roman"/>
          <w:sz w:val="24"/>
          <w:szCs w:val="24"/>
        </w:rPr>
        <w:t>OTPRI ,</w:t>
      </w:r>
      <w:proofErr w:type="gramEnd"/>
      <w:r w:rsidRPr="00DB2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764">
        <w:rPr>
          <w:rFonts w:ascii="Times New Roman" w:hAnsi="Times New Roman" w:cs="Times New Roman"/>
          <w:sz w:val="24"/>
          <w:szCs w:val="24"/>
        </w:rPr>
        <w:t>Anantapuramu</w:t>
      </w:r>
      <w:proofErr w:type="spellEnd"/>
    </w:p>
    <w:p w:rsidR="00CD379D" w:rsidRPr="00DB2764" w:rsidRDefault="00CD379D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824E88" w:rsidRPr="00EF51B3">
          <w:rPr>
            <w:rStyle w:val="Hyperlink"/>
            <w:rFonts w:ascii="Times New Roman" w:hAnsi="Times New Roman" w:cs="Times New Roman"/>
            <w:sz w:val="24"/>
            <w:szCs w:val="24"/>
          </w:rPr>
          <w:t>modupalli.sandyarani@gmail.com</w:t>
        </w:r>
      </w:hyperlink>
    </w:p>
    <w:p w:rsidR="00CD379D" w:rsidRPr="00DB2764" w:rsidRDefault="000E3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24E88">
        <w:rPr>
          <w:rFonts w:ascii="Times New Roman" w:hAnsi="Times New Roman" w:cs="Times New Roman"/>
          <w:sz w:val="24"/>
          <w:szCs w:val="24"/>
        </w:rPr>
        <w:t>9642221993</w:t>
      </w:r>
      <w:proofErr w:type="gramEnd"/>
    </w:p>
    <w:p w:rsidR="00D97BDB" w:rsidRPr="00DC5F01" w:rsidRDefault="00D97B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F01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qualifications:</w:t>
      </w:r>
    </w:p>
    <w:tbl>
      <w:tblPr>
        <w:tblStyle w:val="TableGrid"/>
        <w:tblW w:w="9621" w:type="dxa"/>
        <w:tblLayout w:type="fixed"/>
        <w:tblLook w:val="04A0"/>
      </w:tblPr>
      <w:tblGrid>
        <w:gridCol w:w="780"/>
        <w:gridCol w:w="4290"/>
        <w:gridCol w:w="2623"/>
        <w:gridCol w:w="1928"/>
      </w:tblGrid>
      <w:tr w:rsidR="00CD379D" w:rsidRPr="00DB2764" w:rsidTr="000E38BF">
        <w:trPr>
          <w:trHeight w:val="593"/>
        </w:trPr>
        <w:tc>
          <w:tcPr>
            <w:tcW w:w="780" w:type="dxa"/>
          </w:tcPr>
          <w:p w:rsidR="00CD379D" w:rsidRPr="00DB2764" w:rsidRDefault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290" w:type="dxa"/>
          </w:tcPr>
          <w:p w:rsidR="00CD379D" w:rsidRPr="00DB2764" w:rsidRDefault="00CD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Name of the examination</w:t>
            </w:r>
          </w:p>
        </w:tc>
        <w:tc>
          <w:tcPr>
            <w:tcW w:w="2623" w:type="dxa"/>
          </w:tcPr>
          <w:p w:rsidR="00CD379D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University/Board of Examination</w:t>
            </w:r>
          </w:p>
        </w:tc>
        <w:tc>
          <w:tcPr>
            <w:tcW w:w="1928" w:type="dxa"/>
          </w:tcPr>
          <w:p w:rsidR="00CD379D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</w:tr>
      <w:tr w:rsidR="00CD379D" w:rsidRPr="00DB2764" w:rsidTr="000E38BF">
        <w:trPr>
          <w:trHeight w:val="593"/>
        </w:trPr>
        <w:tc>
          <w:tcPr>
            <w:tcW w:w="780" w:type="dxa"/>
          </w:tcPr>
          <w:p w:rsidR="00CD379D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CD379D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623" w:type="dxa"/>
          </w:tcPr>
          <w:p w:rsidR="00CD379D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Board of secondary school education (A.P)</w:t>
            </w:r>
          </w:p>
        </w:tc>
        <w:tc>
          <w:tcPr>
            <w:tcW w:w="1928" w:type="dxa"/>
          </w:tcPr>
          <w:p w:rsidR="00CD379D" w:rsidRPr="00DB2764" w:rsidRDefault="000A10A3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4E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D379D" w:rsidRPr="00DB2764" w:rsidTr="000E38BF">
        <w:trPr>
          <w:trHeight w:val="593"/>
        </w:trPr>
        <w:tc>
          <w:tcPr>
            <w:tcW w:w="780" w:type="dxa"/>
          </w:tcPr>
          <w:p w:rsidR="00CD379D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CD379D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  <w:tc>
          <w:tcPr>
            <w:tcW w:w="2623" w:type="dxa"/>
          </w:tcPr>
          <w:p w:rsidR="00CD379D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Board of intermediate education (A.P)</w:t>
            </w:r>
          </w:p>
        </w:tc>
        <w:tc>
          <w:tcPr>
            <w:tcW w:w="1928" w:type="dxa"/>
          </w:tcPr>
          <w:p w:rsidR="00CD379D" w:rsidRPr="00DB2764" w:rsidRDefault="000A10A3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4E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D379D" w:rsidRPr="00DB2764" w:rsidTr="000E38BF">
        <w:trPr>
          <w:trHeight w:val="305"/>
        </w:trPr>
        <w:tc>
          <w:tcPr>
            <w:tcW w:w="780" w:type="dxa"/>
          </w:tcPr>
          <w:p w:rsidR="00CD379D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</w:tcPr>
          <w:p w:rsidR="00CD379D" w:rsidRPr="00DB2764" w:rsidRDefault="000A10A3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4E88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(Biotechnology,Microbiology,Chemistry)</w:t>
            </w:r>
          </w:p>
        </w:tc>
        <w:tc>
          <w:tcPr>
            <w:tcW w:w="2623" w:type="dxa"/>
          </w:tcPr>
          <w:p w:rsidR="00CD379D" w:rsidRPr="00DB2764" w:rsidRDefault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 Degree College</w:t>
            </w:r>
            <w:r w:rsidR="000A10A3" w:rsidRPr="00DB2764">
              <w:rPr>
                <w:rFonts w:ascii="Times New Roman" w:hAnsi="Times New Roman" w:cs="Times New Roman"/>
                <w:sz w:val="24"/>
                <w:szCs w:val="24"/>
              </w:rPr>
              <w:t>, Anantapur</w:t>
            </w:r>
          </w:p>
        </w:tc>
        <w:tc>
          <w:tcPr>
            <w:tcW w:w="1928" w:type="dxa"/>
          </w:tcPr>
          <w:p w:rsidR="00CD379D" w:rsidRPr="00DB2764" w:rsidRDefault="000A10A3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0A3" w:rsidRPr="00DB2764" w:rsidTr="000E38BF">
        <w:trPr>
          <w:trHeight w:val="305"/>
        </w:trPr>
        <w:tc>
          <w:tcPr>
            <w:tcW w:w="780" w:type="dxa"/>
          </w:tcPr>
          <w:p w:rsidR="000A10A3" w:rsidRPr="00DB2764" w:rsidRDefault="000A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</w:tcPr>
          <w:p w:rsidR="000A10A3" w:rsidRPr="00DB2764" w:rsidRDefault="000A10A3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Msc  (</w:t>
            </w:r>
            <w:r w:rsidR="00824E88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3" w:type="dxa"/>
          </w:tcPr>
          <w:p w:rsidR="000A10A3" w:rsidRPr="00DB2764" w:rsidRDefault="00824E88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 University, Tirupathi</w:t>
            </w:r>
          </w:p>
        </w:tc>
        <w:tc>
          <w:tcPr>
            <w:tcW w:w="1928" w:type="dxa"/>
          </w:tcPr>
          <w:p w:rsidR="000A10A3" w:rsidRPr="00DB2764" w:rsidRDefault="00FE246B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88" w:rsidRPr="00DB2764" w:rsidTr="000E38BF">
        <w:trPr>
          <w:trHeight w:val="305"/>
        </w:trPr>
        <w:tc>
          <w:tcPr>
            <w:tcW w:w="780" w:type="dxa"/>
          </w:tcPr>
          <w:p w:rsidR="00824E88" w:rsidRPr="00DB2764" w:rsidRDefault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</w:tcPr>
          <w:p w:rsidR="00824E88" w:rsidRPr="00DB2764" w:rsidRDefault="00824E88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</w:p>
        </w:tc>
        <w:tc>
          <w:tcPr>
            <w:tcW w:w="2623" w:type="dxa"/>
          </w:tcPr>
          <w:p w:rsidR="00824E88" w:rsidRDefault="00824E88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University, </w:t>
            </w: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Anantapur</w:t>
            </w:r>
          </w:p>
        </w:tc>
        <w:tc>
          <w:tcPr>
            <w:tcW w:w="1928" w:type="dxa"/>
          </w:tcPr>
          <w:p w:rsidR="00824E88" w:rsidRPr="00DB2764" w:rsidRDefault="00824E88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24E88" w:rsidRPr="00DB2764" w:rsidTr="000E38BF">
        <w:trPr>
          <w:trHeight w:val="305"/>
        </w:trPr>
        <w:tc>
          <w:tcPr>
            <w:tcW w:w="780" w:type="dxa"/>
          </w:tcPr>
          <w:p w:rsidR="00824E88" w:rsidRPr="00DB2764" w:rsidRDefault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</w:tcPr>
          <w:p w:rsidR="00824E88" w:rsidRPr="00DB2764" w:rsidRDefault="00824E88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PhD(Analytical Chemistry</w:t>
            </w: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3" w:type="dxa"/>
          </w:tcPr>
          <w:p w:rsidR="00824E88" w:rsidRDefault="00824E88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JNTUA</w:t>
            </w:r>
          </w:p>
        </w:tc>
        <w:tc>
          <w:tcPr>
            <w:tcW w:w="1928" w:type="dxa"/>
          </w:tcPr>
          <w:p w:rsidR="00824E88" w:rsidRPr="00DB2764" w:rsidRDefault="00824E88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D97BDB" w:rsidRPr="00DB2764" w:rsidRDefault="00CD379D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97BDB" w:rsidRPr="00DC5F01" w:rsidRDefault="00D97B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F01">
        <w:rPr>
          <w:rFonts w:ascii="Times New Roman" w:hAnsi="Times New Roman" w:cs="Times New Roman"/>
          <w:b/>
          <w:sz w:val="24"/>
          <w:szCs w:val="24"/>
          <w:u w:val="single"/>
        </w:rPr>
        <w:t>Academic experience:</w:t>
      </w:r>
    </w:p>
    <w:tbl>
      <w:tblPr>
        <w:tblStyle w:val="TableGrid"/>
        <w:tblW w:w="0" w:type="auto"/>
        <w:tblLook w:val="04A0"/>
      </w:tblPr>
      <w:tblGrid>
        <w:gridCol w:w="1626"/>
        <w:gridCol w:w="1176"/>
        <w:gridCol w:w="2348"/>
        <w:gridCol w:w="4426"/>
      </w:tblGrid>
      <w:tr w:rsidR="000775B7" w:rsidRPr="00DB2764" w:rsidTr="000D0FE4">
        <w:tc>
          <w:tcPr>
            <w:tcW w:w="1626" w:type="dxa"/>
          </w:tcPr>
          <w:p w:rsidR="000775B7" w:rsidRPr="00DB2764" w:rsidRDefault="0007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6" w:type="dxa"/>
          </w:tcPr>
          <w:p w:rsidR="000775B7" w:rsidRPr="00DB2764" w:rsidRDefault="0007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348" w:type="dxa"/>
          </w:tcPr>
          <w:p w:rsidR="000775B7" w:rsidRPr="00DB2764" w:rsidRDefault="000D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75B7" w:rsidRPr="00DB2764">
              <w:rPr>
                <w:rFonts w:ascii="Times New Roman" w:hAnsi="Times New Roman" w:cs="Times New Roman"/>
                <w:sz w:val="24"/>
                <w:szCs w:val="24"/>
              </w:rPr>
              <w:t>esignation</w:t>
            </w:r>
          </w:p>
        </w:tc>
        <w:tc>
          <w:tcPr>
            <w:tcW w:w="4426" w:type="dxa"/>
          </w:tcPr>
          <w:p w:rsidR="000775B7" w:rsidRPr="00DB2764" w:rsidRDefault="0007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University/institution</w:t>
            </w:r>
          </w:p>
        </w:tc>
      </w:tr>
      <w:tr w:rsidR="000775B7" w:rsidRPr="00DB2764" w:rsidTr="000D0FE4">
        <w:tc>
          <w:tcPr>
            <w:tcW w:w="1626" w:type="dxa"/>
          </w:tcPr>
          <w:p w:rsidR="000775B7" w:rsidRPr="00DB2764" w:rsidRDefault="00824E88" w:rsidP="0082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 xml:space="preserve">October </w:t>
            </w:r>
            <w:r w:rsidR="000775B7" w:rsidRPr="00DB27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0775B7" w:rsidRPr="00DB2764" w:rsidRDefault="000D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2015</w:t>
            </w:r>
          </w:p>
        </w:tc>
        <w:tc>
          <w:tcPr>
            <w:tcW w:w="2348" w:type="dxa"/>
          </w:tcPr>
          <w:p w:rsidR="000775B7" w:rsidRPr="00DB2764" w:rsidRDefault="000D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professor(A</w:t>
            </w:r>
            <w:r w:rsidR="000775B7" w:rsidRPr="00DB2764">
              <w:rPr>
                <w:rFonts w:ascii="Times New Roman" w:hAnsi="Times New Roman" w:cs="Times New Roman"/>
                <w:sz w:val="24"/>
                <w:szCs w:val="24"/>
              </w:rPr>
              <w:t>dhoc)</w:t>
            </w:r>
          </w:p>
        </w:tc>
        <w:tc>
          <w:tcPr>
            <w:tcW w:w="4426" w:type="dxa"/>
          </w:tcPr>
          <w:p w:rsidR="000775B7" w:rsidRPr="00DB2764" w:rsidRDefault="0007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JNTUA-OTPRI</w:t>
            </w:r>
          </w:p>
        </w:tc>
      </w:tr>
      <w:tr w:rsidR="000D0FE4" w:rsidRPr="00DB2764" w:rsidTr="000D0FE4">
        <w:tc>
          <w:tcPr>
            <w:tcW w:w="1626" w:type="dxa"/>
          </w:tcPr>
          <w:p w:rsidR="000D0FE4" w:rsidRPr="00C8083C" w:rsidRDefault="000D0FE4" w:rsidP="00824E8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 xml:space="preserve">July </w:t>
            </w:r>
            <w:r w:rsidRPr="008461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176" w:type="dxa"/>
          </w:tcPr>
          <w:p w:rsidR="000D0FE4" w:rsidRDefault="000D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 xml:space="preserve">April </w:t>
            </w:r>
            <w:r w:rsidRPr="008461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2018</w:t>
            </w:r>
          </w:p>
        </w:tc>
        <w:tc>
          <w:tcPr>
            <w:tcW w:w="2348" w:type="dxa"/>
          </w:tcPr>
          <w:p w:rsidR="000D0FE4" w:rsidRDefault="000D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professor(A</w:t>
            </w: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dhoc)</w:t>
            </w:r>
          </w:p>
        </w:tc>
        <w:tc>
          <w:tcPr>
            <w:tcW w:w="4426" w:type="dxa"/>
          </w:tcPr>
          <w:p w:rsidR="000D0FE4" w:rsidRPr="00DB2764" w:rsidRDefault="000D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JNTUA</w:t>
            </w:r>
          </w:p>
        </w:tc>
      </w:tr>
      <w:tr w:rsidR="000D0FE4" w:rsidRPr="00DB2764" w:rsidTr="000D0FE4">
        <w:tc>
          <w:tcPr>
            <w:tcW w:w="1626" w:type="dxa"/>
          </w:tcPr>
          <w:p w:rsidR="000D0FE4" w:rsidRDefault="000D0FE4" w:rsidP="00824E8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November 2020</w:t>
            </w:r>
          </w:p>
        </w:tc>
        <w:tc>
          <w:tcPr>
            <w:tcW w:w="1176" w:type="dxa"/>
          </w:tcPr>
          <w:p w:rsidR="000D0FE4" w:rsidRDefault="000D0FE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Till date</w:t>
            </w:r>
          </w:p>
        </w:tc>
        <w:tc>
          <w:tcPr>
            <w:tcW w:w="2348" w:type="dxa"/>
          </w:tcPr>
          <w:p w:rsidR="000D0FE4" w:rsidRDefault="000D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professor(A</w:t>
            </w: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dhoc)</w:t>
            </w:r>
          </w:p>
        </w:tc>
        <w:tc>
          <w:tcPr>
            <w:tcW w:w="4426" w:type="dxa"/>
          </w:tcPr>
          <w:p w:rsidR="000D0FE4" w:rsidRDefault="000D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JNTUA-OTPRI</w:t>
            </w:r>
          </w:p>
        </w:tc>
      </w:tr>
    </w:tbl>
    <w:p w:rsidR="005D55B4" w:rsidRPr="00DB2764" w:rsidRDefault="005D55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5B7" w:rsidRPr="00DB2764" w:rsidRDefault="00CD37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7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0775B7" w:rsidRPr="00DB276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60482" w:rsidRPr="00DB2764">
        <w:rPr>
          <w:rFonts w:ascii="Times New Roman" w:hAnsi="Times New Roman" w:cs="Times New Roman"/>
          <w:b/>
          <w:sz w:val="24"/>
          <w:szCs w:val="24"/>
          <w:u w:val="single"/>
        </w:rPr>
        <w:t>ublications</w:t>
      </w:r>
      <w:r w:rsidR="000775B7" w:rsidRPr="00DB27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0FE4" w:rsidRDefault="000D0FE4" w:rsidP="000D0FE4">
      <w:pPr>
        <w:pStyle w:val="ListParagraph"/>
        <w:widowControl w:val="0"/>
        <w:numPr>
          <w:ilvl w:val="0"/>
          <w:numId w:val="4"/>
        </w:numPr>
        <w:spacing w:after="0"/>
        <w:ind w:right="191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Sandyarani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N.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Devanna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J.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Mamatha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Simultaneous Determination and Validation of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Olmesartan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Medoximil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Metaprolol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Tartarate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by Analytical Technique RP-HPLC, International Journal of Science and Research (IJSR), Volume 5 Issue 8, August 2016. </w:t>
      </w:r>
    </w:p>
    <w:p w:rsidR="000D0FE4" w:rsidRDefault="000D0FE4" w:rsidP="000D0FE4">
      <w:pPr>
        <w:pStyle w:val="ListParagraph"/>
        <w:widowControl w:val="0"/>
        <w:numPr>
          <w:ilvl w:val="0"/>
          <w:numId w:val="4"/>
        </w:numPr>
        <w:spacing w:after="0"/>
        <w:ind w:right="191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J.Mamatha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N.</w:t>
      </w:r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Devanna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J.</w:t>
      </w:r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Sandyarani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,</w:t>
      </w:r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“Method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Development and Validation of Oxybutynin Chloride by RP-HPLC Analytical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Technique”International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journal of Advances in Science Engineering and Technology, Volume 5, Issue 1,  January 2017.</w:t>
      </w:r>
    </w:p>
    <w:p w:rsidR="000D0FE4" w:rsidRPr="001D3EF3" w:rsidRDefault="000D0FE4" w:rsidP="000D0FE4">
      <w:pPr>
        <w:pStyle w:val="ListParagraph"/>
        <w:widowControl w:val="0"/>
        <w:numPr>
          <w:ilvl w:val="0"/>
          <w:numId w:val="4"/>
        </w:numPr>
        <w:spacing w:after="0"/>
        <w:ind w:right="191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D3EF3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Sandyarani</w:t>
      </w:r>
      <w:proofErr w:type="spellEnd"/>
      <w:r w:rsidRPr="001D3EF3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N. </w:t>
      </w:r>
      <w:proofErr w:type="spellStart"/>
      <w:r w:rsidRPr="001D3EF3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Devanna</w:t>
      </w:r>
      <w:proofErr w:type="spellEnd"/>
      <w:r w:rsidRPr="001D3EF3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A new RP-HPLC method development and Validation for Simultaneous Estimation of </w:t>
      </w:r>
      <w:proofErr w:type="spellStart"/>
      <w:r w:rsidRPr="001D3EF3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Sofosbuvir</w:t>
      </w:r>
      <w:proofErr w:type="spellEnd"/>
      <w:r w:rsidRPr="001D3EF3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Pr="001D3EF3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Velpatasvir</w:t>
      </w:r>
      <w:proofErr w:type="spellEnd"/>
      <w:r w:rsidRPr="001D3EF3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in Pharmaceutical Dosage form, International Journal of Engineering Technology Science and Research (IJETSR), Volume 4, Issue 11, November 2017. </w:t>
      </w:r>
    </w:p>
    <w:p w:rsidR="000D0FE4" w:rsidRPr="00C8083C" w:rsidRDefault="000D0FE4" w:rsidP="000D0FE4">
      <w:pPr>
        <w:pStyle w:val="ListParagraph"/>
        <w:widowControl w:val="0"/>
        <w:numPr>
          <w:ilvl w:val="0"/>
          <w:numId w:val="4"/>
        </w:numPr>
        <w:spacing w:after="0"/>
        <w:ind w:right="191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Sandyarani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N.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Devanna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Analytical Method development and Validation for Simultaneous estimation of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Diacerein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Glucosamine and Methyl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Sulfonyl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Methane by RP-HPLC in Pharmaceutical tablet dosage forms, International Organization of Scientific Research (IOSR), Volume 11, Issue 2, February 2018. </w:t>
      </w:r>
    </w:p>
    <w:p w:rsidR="000D0FE4" w:rsidRDefault="000D0FE4" w:rsidP="000D0FE4">
      <w:pPr>
        <w:pStyle w:val="ListParagraph"/>
        <w:widowControl w:val="0"/>
        <w:numPr>
          <w:ilvl w:val="0"/>
          <w:numId w:val="4"/>
        </w:numPr>
        <w:spacing w:after="0"/>
        <w:ind w:right="191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Sandyarani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N.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Devanna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Development and Validation of RP-HPLC Method for the Simultaneous Estimation of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Sofosbuvir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Velpatasvir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Voxilaprevir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in Bulk and Tablet Dosage Forms, </w:t>
      </w:r>
      <w:proofErr w:type="spellStart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Rasayan</w:t>
      </w:r>
      <w:proofErr w:type="spellEnd"/>
      <w:r w:rsidRPr="00C8083C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Journal of Chemistry(RJC) Volume 11, Issue 2, 2018. </w:t>
      </w:r>
    </w:p>
    <w:p w:rsidR="000D0FE4" w:rsidRDefault="000D0FE4" w:rsidP="000D0FE4">
      <w:pPr>
        <w:pStyle w:val="ListParagraph"/>
        <w:widowControl w:val="0"/>
        <w:numPr>
          <w:ilvl w:val="0"/>
          <w:numId w:val="4"/>
        </w:numPr>
        <w:spacing w:after="0"/>
        <w:ind w:right="191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D.Vijay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Himabindu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P,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Sandhya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J, “Effect of Malting and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Pregelatinisation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on nutrition and functional properties of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bajra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flour” The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Pharma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Innovation journal 2021; 10(8):914-916.</w:t>
      </w:r>
      <w:bookmarkStart w:id="0" w:name="_GoBack"/>
      <w:bookmarkEnd w:id="0"/>
    </w:p>
    <w:p w:rsidR="00C60482" w:rsidRPr="00DB2764" w:rsidRDefault="00CD379D" w:rsidP="00344BB3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 xml:space="preserve">       </w:t>
      </w:r>
      <w:r w:rsidR="00C60482" w:rsidRPr="00DC5F01">
        <w:rPr>
          <w:rFonts w:ascii="Times New Roman" w:hAnsi="Times New Roman" w:cs="Times New Roman"/>
          <w:b/>
          <w:sz w:val="24"/>
          <w:szCs w:val="24"/>
          <w:u w:val="single"/>
        </w:rPr>
        <w:t>Subjects taught</w:t>
      </w:r>
      <w:r w:rsidR="00C60482" w:rsidRPr="00DB27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9370"/>
      </w:tblGrid>
      <w:tr w:rsidR="00C60482" w:rsidRPr="00DB2764" w:rsidTr="00C60482">
        <w:trPr>
          <w:trHeight w:val="518"/>
        </w:trPr>
        <w:tc>
          <w:tcPr>
            <w:tcW w:w="5000" w:type="pct"/>
          </w:tcPr>
          <w:p w:rsidR="00C60482" w:rsidRPr="00DB2764" w:rsidRDefault="000D0FE4" w:rsidP="004D1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Instrumental Methods in Food Analysis</w:t>
            </w:r>
          </w:p>
        </w:tc>
      </w:tr>
      <w:tr w:rsidR="00C60482" w:rsidRPr="00DB2764" w:rsidTr="00C60482">
        <w:trPr>
          <w:trHeight w:val="518"/>
        </w:trPr>
        <w:tc>
          <w:tcPr>
            <w:tcW w:w="5000" w:type="pct"/>
          </w:tcPr>
          <w:p w:rsidR="00C60482" w:rsidRPr="00DB2764" w:rsidRDefault="00C60482" w:rsidP="004D1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Skill orientation course</w:t>
            </w:r>
          </w:p>
        </w:tc>
      </w:tr>
      <w:tr w:rsidR="00C60482" w:rsidRPr="00DB2764" w:rsidTr="00C60482">
        <w:trPr>
          <w:trHeight w:val="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82" w:rsidRPr="00DB2764" w:rsidRDefault="000D0FE4" w:rsidP="004D1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Pharmaceutical Organic Chemistry-1</w:t>
            </w:r>
          </w:p>
        </w:tc>
      </w:tr>
      <w:tr w:rsidR="000D0FE4" w:rsidRPr="00DB2764" w:rsidTr="00C60482">
        <w:trPr>
          <w:trHeight w:val="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4" w:rsidRPr="00801A33" w:rsidRDefault="000D0FE4" w:rsidP="001579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Pharmaceutical Organic Chemistry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-II</w:t>
            </w:r>
          </w:p>
        </w:tc>
      </w:tr>
      <w:tr w:rsidR="000D0FE4" w:rsidRPr="00DB2764" w:rsidTr="00C60482">
        <w:trPr>
          <w:trHeight w:val="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E4" w:rsidRPr="00801A33" w:rsidRDefault="000D0FE4" w:rsidP="001579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Pharmaceutical Organic Chemistry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-III</w:t>
            </w:r>
          </w:p>
        </w:tc>
      </w:tr>
      <w:tr w:rsidR="00C60482" w:rsidRPr="00DB2764" w:rsidTr="00C60482">
        <w:trPr>
          <w:trHeight w:val="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82" w:rsidRPr="00DB2764" w:rsidRDefault="00C60482" w:rsidP="000D0F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Advance</w:t>
            </w:r>
            <w:r w:rsidR="000D0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 Organic Chemistry</w:t>
            </w:r>
            <w:r w:rsidR="00B24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-II</w:t>
            </w:r>
          </w:p>
        </w:tc>
      </w:tr>
      <w:tr w:rsidR="00C60482" w:rsidRPr="00DB2764" w:rsidTr="00C60482">
        <w:trPr>
          <w:trHeight w:val="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482" w:rsidRPr="00DB2764" w:rsidRDefault="000D0FE4" w:rsidP="004D1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Pharmaceutical Organic Chemistry</w:t>
            </w:r>
          </w:p>
        </w:tc>
      </w:tr>
      <w:tr w:rsidR="00B24C4C" w:rsidRPr="00DB2764" w:rsidTr="00C60482">
        <w:trPr>
          <w:trHeight w:val="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4C" w:rsidRDefault="00B24C4C" w:rsidP="004D1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Advanced Spectral Analysis</w:t>
            </w:r>
          </w:p>
        </w:tc>
      </w:tr>
    </w:tbl>
    <w:p w:rsidR="00DC5F01" w:rsidRDefault="00CD379D" w:rsidP="00344BB3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8BF" w:rsidRDefault="000E38BF" w:rsidP="00344BB3">
      <w:pPr>
        <w:rPr>
          <w:rFonts w:ascii="Times New Roman" w:hAnsi="Times New Roman" w:cs="Times New Roman"/>
          <w:sz w:val="24"/>
          <w:szCs w:val="24"/>
        </w:rPr>
      </w:pPr>
    </w:p>
    <w:p w:rsidR="000E38BF" w:rsidRDefault="000E38BF" w:rsidP="00344BB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482" w:rsidRPr="00DC5F01" w:rsidRDefault="00C60482" w:rsidP="00344B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F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Workshop/Seminar/ FDP/Conference/Other:</w:t>
      </w:r>
    </w:p>
    <w:tbl>
      <w:tblPr>
        <w:tblStyle w:val="TableGrid3"/>
        <w:tblW w:w="5000" w:type="pct"/>
        <w:tblLayout w:type="fixed"/>
        <w:tblLook w:val="04A0"/>
      </w:tblPr>
      <w:tblGrid>
        <w:gridCol w:w="763"/>
        <w:gridCol w:w="2179"/>
        <w:gridCol w:w="2128"/>
        <w:gridCol w:w="2551"/>
        <w:gridCol w:w="1955"/>
      </w:tblGrid>
      <w:tr w:rsidR="00DB2764" w:rsidRPr="00DB2764" w:rsidTr="000E38BF">
        <w:trPr>
          <w:trHeight w:val="555"/>
        </w:trPr>
        <w:tc>
          <w:tcPr>
            <w:tcW w:w="398" w:type="pct"/>
          </w:tcPr>
          <w:p w:rsidR="00DB2764" w:rsidRPr="00DB2764" w:rsidRDefault="00DB2764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2764">
              <w:rPr>
                <w:rFonts w:ascii="Times New Roman" w:hAnsi="Times New Roman" w:cs="Times New Roman"/>
                <w:bCs/>
                <w:sz w:val="24"/>
                <w:szCs w:val="24"/>
              </w:rPr>
              <w:t>S.No</w:t>
            </w:r>
            <w:proofErr w:type="spellEnd"/>
            <w:r w:rsidRPr="00DB27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8" w:type="pct"/>
          </w:tcPr>
          <w:p w:rsidR="00DB2764" w:rsidRPr="00DB2764" w:rsidRDefault="00DB2764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Workshop/Seminar/ FDP/Conference/Other 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DB2764" w:rsidRPr="00DB2764" w:rsidRDefault="00DB2764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Organized by 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DB2764" w:rsidRPr="00DB2764" w:rsidRDefault="00DB2764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bCs/>
                <w:sz w:val="24"/>
                <w:szCs w:val="24"/>
              </w:rPr>
              <w:t>Title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</w:tcPr>
          <w:p w:rsidR="00DB2764" w:rsidRPr="00DB2764" w:rsidRDefault="00DB2764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bCs/>
                <w:sz w:val="24"/>
                <w:szCs w:val="24"/>
              </w:rPr>
              <w:t>Date (s) conducted</w:t>
            </w:r>
          </w:p>
        </w:tc>
      </w:tr>
      <w:tr w:rsidR="00DB2764" w:rsidRPr="00DB2764" w:rsidTr="000E38BF">
        <w:tc>
          <w:tcPr>
            <w:tcW w:w="398" w:type="pct"/>
          </w:tcPr>
          <w:p w:rsidR="00DB2764" w:rsidRPr="00DB2764" w:rsidRDefault="00DB2764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B2764" w:rsidRPr="00DB2764" w:rsidRDefault="00B24C4C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National Workshop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DB2764" w:rsidRPr="00DB2764" w:rsidRDefault="00DB2764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bCs/>
                <w:sz w:val="24"/>
                <w:szCs w:val="24"/>
              </w:rPr>
              <w:t>JNTUA-OTPRI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DB2764" w:rsidRPr="00DB2764" w:rsidRDefault="00B24C4C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Oriented Prospective in Pharmaceutical Courses”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</w:tcPr>
          <w:p w:rsidR="00DB2764" w:rsidRPr="00DB2764" w:rsidRDefault="00B24C4C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2nd&amp; 3rd May 2015</w:t>
            </w:r>
          </w:p>
        </w:tc>
      </w:tr>
      <w:tr w:rsidR="00B24C4C" w:rsidRPr="00DB2764" w:rsidTr="000E38BF">
        <w:tc>
          <w:tcPr>
            <w:tcW w:w="398" w:type="pct"/>
          </w:tcPr>
          <w:p w:rsidR="00B24C4C" w:rsidRPr="00DB2764" w:rsidRDefault="00B24C4C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B24C4C" w:rsidRPr="00C8083C" w:rsidRDefault="00B24C4C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International Conference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24C4C" w:rsidRPr="00DB2764" w:rsidRDefault="00B24C4C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KKR and KSR Institute of Technology and Sciences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B24C4C" w:rsidRPr="00C8083C" w:rsidRDefault="00B24C4C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Knowledge Information Technology and Sciences(ICKITS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</w:tcPr>
          <w:p w:rsidR="00B24C4C" w:rsidRPr="00B24C4C" w:rsidRDefault="00B24C4C" w:rsidP="00B24C4C">
            <w:pPr>
              <w:tabs>
                <w:tab w:val="left" w:pos="720"/>
                <w:tab w:val="left" w:pos="10206"/>
                <w:tab w:val="left" w:pos="10348"/>
              </w:tabs>
              <w:suppressAutoHyphens/>
              <w:ind w:left="360" w:right="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24C4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11th&amp; 12th Nov 2016, Guntur, India.</w:t>
            </w:r>
          </w:p>
          <w:p w:rsidR="00B24C4C" w:rsidRPr="00C8083C" w:rsidRDefault="00B24C4C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24C4C" w:rsidRPr="00DB2764" w:rsidTr="000E38BF">
        <w:tc>
          <w:tcPr>
            <w:tcW w:w="398" w:type="pct"/>
          </w:tcPr>
          <w:p w:rsidR="00B24C4C" w:rsidRDefault="00B24C4C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B24C4C" w:rsidRPr="00C8083C" w:rsidRDefault="000E38BF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International Conference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B24C4C" w:rsidRPr="00C8083C" w:rsidRDefault="000E38BF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Manipal</w:t>
            </w:r>
            <w:proofErr w:type="spellEnd"/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 xml:space="preserve"> Institute of Technology, </w:t>
            </w:r>
            <w:proofErr w:type="spellStart"/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Manipal</w:t>
            </w:r>
            <w:proofErr w:type="spellEnd"/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, Karnataka, India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B24C4C" w:rsidRPr="00C8083C" w:rsidRDefault="000E38BF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Emerging Trends in Chemical Sciences (ICETCS)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</w:tcPr>
          <w:p w:rsidR="00B24C4C" w:rsidRPr="00B24C4C" w:rsidRDefault="000E38BF" w:rsidP="00B24C4C">
            <w:pPr>
              <w:tabs>
                <w:tab w:val="left" w:pos="720"/>
                <w:tab w:val="left" w:pos="10206"/>
                <w:tab w:val="left" w:pos="10348"/>
              </w:tabs>
              <w:suppressAutoHyphens/>
              <w:ind w:left="360" w:right="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  <w:r w:rsidRPr="000E38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 xml:space="preserve"> to16th Sep 2017</w:t>
            </w:r>
          </w:p>
        </w:tc>
      </w:tr>
      <w:tr w:rsidR="000E38BF" w:rsidRPr="00DB2764" w:rsidTr="000E38BF">
        <w:tc>
          <w:tcPr>
            <w:tcW w:w="398" w:type="pct"/>
          </w:tcPr>
          <w:p w:rsidR="000E38BF" w:rsidRDefault="000E38BF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0E38BF" w:rsidRPr="00C8083C" w:rsidRDefault="000E38BF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4th International conference on Science,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0E38BF" w:rsidRPr="00C8083C" w:rsidRDefault="000E38BF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 xml:space="preserve">Institution of Electronics and Telecommunication Engineer, </w:t>
            </w:r>
            <w:proofErr w:type="spellStart"/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Pune</w:t>
            </w:r>
            <w:proofErr w:type="spellEnd"/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, Maharashtra, India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0E38BF" w:rsidRPr="00C8083C" w:rsidRDefault="000E38BF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Science, Technology &amp; Management (ICSTM-2017)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</w:tcPr>
          <w:p w:rsidR="000E38BF" w:rsidRPr="00C8083C" w:rsidRDefault="000E38BF" w:rsidP="00B24C4C">
            <w:pPr>
              <w:tabs>
                <w:tab w:val="left" w:pos="720"/>
                <w:tab w:val="left" w:pos="10206"/>
                <w:tab w:val="left" w:pos="10348"/>
              </w:tabs>
              <w:suppressAutoHyphens/>
              <w:ind w:left="360" w:right="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12th Nov 2017.</w:t>
            </w:r>
          </w:p>
        </w:tc>
      </w:tr>
      <w:tr w:rsidR="000E38BF" w:rsidRPr="00DB2764" w:rsidTr="000E38BF">
        <w:trPr>
          <w:trHeight w:val="1535"/>
        </w:trPr>
        <w:tc>
          <w:tcPr>
            <w:tcW w:w="398" w:type="pct"/>
          </w:tcPr>
          <w:p w:rsidR="000E38BF" w:rsidRDefault="000E38BF" w:rsidP="004D15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0E38BF" w:rsidRPr="00C8083C" w:rsidRDefault="000E38BF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National Seminar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0E38BF" w:rsidRPr="000E38BF" w:rsidRDefault="000E38BF" w:rsidP="000E38BF">
            <w:pPr>
              <w:tabs>
                <w:tab w:val="left" w:pos="720"/>
                <w:tab w:val="left" w:pos="10206"/>
                <w:tab w:val="left" w:pos="10348"/>
              </w:tabs>
              <w:suppressAutoHyphens/>
              <w:ind w:right="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E38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 xml:space="preserve">Sri </w:t>
            </w:r>
            <w:proofErr w:type="spellStart"/>
            <w:r w:rsidRPr="000E38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Krishnadevaraya</w:t>
            </w:r>
            <w:proofErr w:type="spellEnd"/>
            <w:r w:rsidRPr="000E38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 xml:space="preserve"> University, </w:t>
            </w:r>
            <w:proofErr w:type="spellStart"/>
            <w:r w:rsidRPr="000E38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Anantapur</w:t>
            </w:r>
            <w:proofErr w:type="spellEnd"/>
            <w:r w:rsidRPr="000E38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, Andhra Pradesh, India.</w:t>
            </w:r>
          </w:p>
          <w:p w:rsidR="000E38BF" w:rsidRPr="00C8083C" w:rsidRDefault="000E38BF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0E38BF" w:rsidRPr="00C8083C" w:rsidRDefault="000E38BF" w:rsidP="004D1568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on ECAH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</w:tcPr>
          <w:p w:rsidR="000E38BF" w:rsidRPr="00C8083C" w:rsidRDefault="000E38BF" w:rsidP="00B24C4C">
            <w:pPr>
              <w:tabs>
                <w:tab w:val="left" w:pos="720"/>
                <w:tab w:val="left" w:pos="10206"/>
                <w:tab w:val="left" w:pos="10348"/>
              </w:tabs>
              <w:suppressAutoHyphens/>
              <w:ind w:left="360" w:right="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808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GB"/>
              </w:rPr>
              <w:t>27th-28th January 2018</w:t>
            </w:r>
          </w:p>
        </w:tc>
      </w:tr>
    </w:tbl>
    <w:p w:rsidR="00DC5F01" w:rsidRDefault="00DC5F01" w:rsidP="00344BB3">
      <w:pPr>
        <w:rPr>
          <w:rFonts w:ascii="Times New Roman" w:hAnsi="Times New Roman" w:cs="Times New Roman"/>
          <w:sz w:val="24"/>
          <w:szCs w:val="24"/>
        </w:rPr>
      </w:pPr>
    </w:p>
    <w:p w:rsidR="00BC4426" w:rsidRPr="00DC5F01" w:rsidRDefault="00BC4426" w:rsidP="00BC44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F01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0E38BF" w:rsidRDefault="00BC4426" w:rsidP="00BC4426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Languages: English,</w:t>
      </w:r>
      <w:r w:rsidR="00C60482" w:rsidRPr="00DB2764">
        <w:rPr>
          <w:rFonts w:ascii="Times New Roman" w:hAnsi="Times New Roman" w:cs="Times New Roman"/>
          <w:sz w:val="24"/>
          <w:szCs w:val="24"/>
        </w:rPr>
        <w:t xml:space="preserve"> Telugu, </w:t>
      </w:r>
    </w:p>
    <w:p w:rsidR="00BC4426" w:rsidRPr="00DB2764" w:rsidRDefault="00C60482" w:rsidP="00BC4426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Nationality: Indian</w:t>
      </w:r>
    </w:p>
    <w:p w:rsidR="00C60482" w:rsidRPr="00DB2764" w:rsidRDefault="00C60482" w:rsidP="00BC4426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 xml:space="preserve">Religion: </w:t>
      </w:r>
      <w:r w:rsidR="000E38BF">
        <w:rPr>
          <w:rFonts w:ascii="Times New Roman" w:hAnsi="Times New Roman" w:cs="Times New Roman"/>
          <w:sz w:val="24"/>
          <w:szCs w:val="24"/>
        </w:rPr>
        <w:t>Hindu</w:t>
      </w:r>
    </w:p>
    <w:p w:rsidR="00C60482" w:rsidRDefault="00C60482" w:rsidP="00BC4426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Marital status: married</w:t>
      </w:r>
    </w:p>
    <w:p w:rsidR="000E38BF" w:rsidRDefault="000E38BF" w:rsidP="00BC4426">
      <w:pPr>
        <w:rPr>
          <w:rFonts w:ascii="Times New Roman" w:hAnsi="Times New Roman" w:cs="Times New Roman"/>
          <w:sz w:val="24"/>
          <w:szCs w:val="24"/>
        </w:rPr>
      </w:pPr>
    </w:p>
    <w:p w:rsidR="00BC4426" w:rsidRPr="00DB2764" w:rsidRDefault="00C60482" w:rsidP="00BC44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I hereby declare that the above mentioned are true to the best of my knowledge</w:t>
      </w:r>
    </w:p>
    <w:p w:rsidR="00C60482" w:rsidRPr="00DB2764" w:rsidRDefault="00C60482" w:rsidP="00BC44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0482" w:rsidRPr="00DB2764" w:rsidRDefault="00C60482" w:rsidP="00BC44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8BF" w:rsidRPr="00C8083C" w:rsidRDefault="000E38BF" w:rsidP="000E38B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      </w:t>
      </w:r>
      <w:r w:rsidRPr="00C8083C">
        <w:rPr>
          <w:rFonts w:ascii="Times New Roman" w:hAnsi="Times New Roman" w:cs="Times New Roman"/>
          <w:b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Dr.</w:t>
      </w:r>
      <w:r w:rsidRPr="00C8083C">
        <w:rPr>
          <w:rFonts w:ascii="Times New Roman" w:hAnsi="Times New Roman" w:cs="Times New Roman"/>
          <w:b/>
          <w:bCs/>
          <w:sz w:val="24"/>
          <w:szCs w:val="24"/>
          <w:lang w:val="pt-BR"/>
        </w:rPr>
        <w:t>SANDYARANI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C8083C">
        <w:rPr>
          <w:rFonts w:ascii="Times New Roman" w:hAnsi="Times New Roman" w:cs="Times New Roman"/>
          <w:b/>
          <w:bCs/>
          <w:sz w:val="24"/>
          <w:szCs w:val="24"/>
          <w:lang w:val="pt-BR"/>
        </w:rPr>
        <w:t>JASTHI)</w:t>
      </w:r>
    </w:p>
    <w:sectPr w:rsidR="000E38BF" w:rsidRPr="00C8083C" w:rsidSect="008B1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B31"/>
    <w:multiLevelType w:val="hybridMultilevel"/>
    <w:tmpl w:val="36E206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5A6"/>
    <w:multiLevelType w:val="hybridMultilevel"/>
    <w:tmpl w:val="F05CA118"/>
    <w:lvl w:ilvl="0" w:tplc="82BAB602">
      <w:start w:val="1"/>
      <w:numFmt w:val="decimal"/>
      <w:lvlText w:val="%1."/>
      <w:lvlJc w:val="left"/>
      <w:pPr>
        <w:ind w:left="720" w:hanging="360"/>
      </w:pPr>
      <w:rPr>
        <w:rFonts w:ascii="Palatino Linotype" w:eastAsia="Arial Unicode MS" w:hAnsi="Palatino Linotype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3B59"/>
    <w:multiLevelType w:val="hybridMultilevel"/>
    <w:tmpl w:val="D98ED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261F"/>
    <w:multiLevelType w:val="hybridMultilevel"/>
    <w:tmpl w:val="470615B0"/>
    <w:lvl w:ilvl="0" w:tplc="514C5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2E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65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0D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8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89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E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66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AE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045C9"/>
    <w:multiLevelType w:val="hybridMultilevel"/>
    <w:tmpl w:val="D390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79D"/>
    <w:rsid w:val="00035007"/>
    <w:rsid w:val="000775B7"/>
    <w:rsid w:val="000A10A3"/>
    <w:rsid w:val="000D0FE4"/>
    <w:rsid w:val="000E38BF"/>
    <w:rsid w:val="00215AB3"/>
    <w:rsid w:val="00344BB3"/>
    <w:rsid w:val="005D55B4"/>
    <w:rsid w:val="005F1F63"/>
    <w:rsid w:val="005F3840"/>
    <w:rsid w:val="00617663"/>
    <w:rsid w:val="006958FD"/>
    <w:rsid w:val="007B5CF0"/>
    <w:rsid w:val="00824E88"/>
    <w:rsid w:val="008B0BCB"/>
    <w:rsid w:val="008B1343"/>
    <w:rsid w:val="00A6668B"/>
    <w:rsid w:val="00B24C4C"/>
    <w:rsid w:val="00BC4426"/>
    <w:rsid w:val="00C60482"/>
    <w:rsid w:val="00CD379D"/>
    <w:rsid w:val="00D97BDB"/>
    <w:rsid w:val="00DB2764"/>
    <w:rsid w:val="00DC5F01"/>
    <w:rsid w:val="00DE47E9"/>
    <w:rsid w:val="00E06FCC"/>
    <w:rsid w:val="00FE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3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BB3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qFormat/>
    <w:rsid w:val="00C60482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upalli.sandyaran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Bindhu</cp:lastModifiedBy>
  <cp:revision>2</cp:revision>
  <dcterms:created xsi:type="dcterms:W3CDTF">2023-03-09T11:06:00Z</dcterms:created>
  <dcterms:modified xsi:type="dcterms:W3CDTF">2023-03-09T11:06:00Z</dcterms:modified>
</cp:coreProperties>
</file>