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CF" w:rsidRDefault="009609B7" w:rsidP="001C02CF">
      <w:pPr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-170180</wp:posOffset>
            </wp:positionV>
            <wp:extent cx="1371600" cy="1221740"/>
            <wp:effectExtent l="0" t="76200" r="0" b="54610"/>
            <wp:wrapTight wrapText="bothSides">
              <wp:wrapPolygon edited="0">
                <wp:start x="-20" y="21914"/>
                <wp:lineTo x="21280" y="21914"/>
                <wp:lineTo x="21280" y="22"/>
                <wp:lineTo x="-20" y="22"/>
                <wp:lineTo x="-20" y="21914"/>
              </wp:wrapPolygon>
            </wp:wrapTight>
            <wp:docPr id="2" name="Picture 2" descr="E:\marriage photos\3,4-3-16\stlli--1\MAL_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rriage photos\3,4-3-16\stlli--1\MAL_0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699" t="12765" r="39888" b="102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16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2CF" w:rsidRPr="001C02CF">
        <w:rPr>
          <w:b/>
          <w:color w:val="000000"/>
          <w:sz w:val="32"/>
        </w:rPr>
        <w:t>Mr.MAHESH.M</w:t>
      </w:r>
    </w:p>
    <w:p w:rsidR="001C02CF" w:rsidRDefault="001C02CF" w:rsidP="001C02CF">
      <w:pPr>
        <w:rPr>
          <w:sz w:val="28"/>
        </w:rPr>
      </w:pPr>
      <w:r w:rsidRPr="001C02CF">
        <w:rPr>
          <w:sz w:val="28"/>
        </w:rPr>
        <w:t>Assistant Professor(Adhoc),</w:t>
      </w:r>
    </w:p>
    <w:p w:rsidR="001C02CF" w:rsidRDefault="001C02CF" w:rsidP="001C02CF">
      <w:r w:rsidRPr="00E07EC5">
        <w:t>Department of Pharmaceutical</w:t>
      </w:r>
      <w:r>
        <w:t xml:space="preserve"> Analysis,</w:t>
      </w:r>
    </w:p>
    <w:p w:rsidR="001C02CF" w:rsidRPr="00E07EC5" w:rsidRDefault="001C02CF" w:rsidP="001C02CF">
      <w:r w:rsidRPr="00E07EC5">
        <w:t>JNTUA-Oil Technological and Pharmaceutical Research Institute,</w:t>
      </w:r>
    </w:p>
    <w:p w:rsidR="001C02CF" w:rsidRPr="00E07EC5" w:rsidRDefault="001C02CF" w:rsidP="001C02CF">
      <w:r w:rsidRPr="00E07EC5">
        <w:t>Anantapuram – 515 002, Andhra Pradesh, India</w:t>
      </w:r>
    </w:p>
    <w:p w:rsidR="009609B7" w:rsidRPr="005925D2" w:rsidRDefault="009609B7" w:rsidP="00960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65"/>
        </w:tabs>
        <w:rPr>
          <w:sz w:val="22"/>
          <w:szCs w:val="22"/>
        </w:rPr>
      </w:pPr>
      <w:r w:rsidRPr="005925D2">
        <w:rPr>
          <w:i/>
          <w:sz w:val="22"/>
          <w:szCs w:val="22"/>
        </w:rPr>
        <w:t>E-mail</w:t>
      </w:r>
      <w:r w:rsidRPr="005925D2">
        <w:rPr>
          <w:sz w:val="22"/>
          <w:szCs w:val="22"/>
        </w:rPr>
        <w:t>:</w:t>
      </w:r>
      <w:hyperlink r:id="rId8" w:history="1">
        <w:r w:rsidRPr="005925D2">
          <w:rPr>
            <w:rStyle w:val="Hyperlink"/>
            <w:i/>
            <w:sz w:val="22"/>
            <w:szCs w:val="22"/>
          </w:rPr>
          <w:t>meghavath9@gmail.com</w:t>
        </w:r>
      </w:hyperlink>
    </w:p>
    <w:p w:rsidR="009609B7" w:rsidRDefault="009609B7" w:rsidP="009609B7">
      <w:pPr>
        <w:rPr>
          <w:color w:val="000000"/>
          <w:sz w:val="22"/>
          <w:szCs w:val="22"/>
        </w:rPr>
      </w:pPr>
      <w:r w:rsidRPr="005925D2">
        <w:rPr>
          <w:sz w:val="22"/>
          <w:szCs w:val="22"/>
        </w:rPr>
        <w:t>Contact No:</w:t>
      </w:r>
      <w:r w:rsidRPr="005925D2">
        <w:rPr>
          <w:color w:val="000000"/>
          <w:sz w:val="22"/>
          <w:szCs w:val="22"/>
        </w:rPr>
        <w:t>+91-8790112998</w:t>
      </w:r>
    </w:p>
    <w:p w:rsidR="00A42185" w:rsidRPr="005925D2" w:rsidRDefault="00AC0149" w:rsidP="009609B7">
      <w:pPr>
        <w:rPr>
          <w:sz w:val="22"/>
          <w:szCs w:val="22"/>
        </w:rPr>
      </w:pPr>
      <w:r w:rsidRPr="00AC0149">
        <w:rPr>
          <w:noProof/>
          <w:sz w:val="22"/>
          <w:szCs w:val="22"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65pt;margin-top:6.85pt;width:539.3pt;height:0;z-index:251657216" o:connectortype="straight"/>
        </w:pict>
      </w:r>
    </w:p>
    <w:p w:rsidR="008867DA" w:rsidRDefault="008867DA" w:rsidP="008867DA">
      <w:pPr>
        <w:rPr>
          <w:sz w:val="22"/>
          <w:szCs w:val="22"/>
        </w:rPr>
      </w:pPr>
    </w:p>
    <w:p w:rsidR="00C2487C" w:rsidRPr="005925D2" w:rsidRDefault="00C2487C" w:rsidP="00C2487C">
      <w:pPr>
        <w:tabs>
          <w:tab w:val="left" w:pos="2835"/>
        </w:tabs>
        <w:autoSpaceDE w:val="0"/>
        <w:autoSpaceDN w:val="0"/>
        <w:adjustRightInd w:val="0"/>
        <w:spacing w:line="276" w:lineRule="auto"/>
        <w:ind w:right="-244"/>
        <w:jc w:val="both"/>
        <w:rPr>
          <w:sz w:val="22"/>
          <w:szCs w:val="22"/>
          <w:lang w:eastAsia="en-IN"/>
        </w:rPr>
      </w:pPr>
    </w:p>
    <w:p w:rsidR="00C2487C" w:rsidRPr="00C2487C" w:rsidRDefault="00C2487C" w:rsidP="001D5F2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b/>
          <w:color w:val="00B050"/>
          <w:sz w:val="28"/>
          <w:szCs w:val="22"/>
        </w:rPr>
      </w:pPr>
      <w:r w:rsidRPr="00C2487C">
        <w:rPr>
          <w:b/>
          <w:color w:val="00B050"/>
          <w:sz w:val="28"/>
          <w:szCs w:val="22"/>
        </w:rPr>
        <w:t>Educational Qualification</w:t>
      </w:r>
    </w:p>
    <w:p w:rsidR="00C2487C" w:rsidRPr="005925D2" w:rsidRDefault="00C2487C" w:rsidP="00C2487C">
      <w:pPr>
        <w:rPr>
          <w:b/>
          <w:bCs/>
          <w:sz w:val="22"/>
          <w:szCs w:val="22"/>
        </w:rPr>
      </w:pPr>
    </w:p>
    <w:tbl>
      <w:tblPr>
        <w:tblW w:w="979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3"/>
        <w:gridCol w:w="3780"/>
        <w:gridCol w:w="2160"/>
        <w:gridCol w:w="2160"/>
      </w:tblGrid>
      <w:tr w:rsidR="004E6185" w:rsidRPr="005925D2" w:rsidTr="004E6185">
        <w:trPr>
          <w:trHeight w:val="267"/>
        </w:trPr>
        <w:tc>
          <w:tcPr>
            <w:tcW w:w="1693" w:type="dxa"/>
          </w:tcPr>
          <w:p w:rsidR="004E6185" w:rsidRPr="00C2487C" w:rsidRDefault="004E6185" w:rsidP="00C248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6FC0"/>
                <w:sz w:val="22"/>
                <w:szCs w:val="22"/>
              </w:rPr>
              <w:t xml:space="preserve">Name of the examination </w:t>
            </w:r>
          </w:p>
        </w:tc>
        <w:tc>
          <w:tcPr>
            <w:tcW w:w="3780" w:type="dxa"/>
          </w:tcPr>
          <w:p w:rsidR="004E6185" w:rsidRPr="00C2487C" w:rsidRDefault="004E6185" w:rsidP="00C2487C">
            <w:pPr>
              <w:pStyle w:val="Default"/>
              <w:jc w:val="center"/>
              <w:rPr>
                <w:b/>
                <w:bCs/>
                <w:color w:val="006FC0"/>
                <w:sz w:val="22"/>
                <w:szCs w:val="22"/>
              </w:rPr>
            </w:pPr>
            <w:r w:rsidRPr="00C2487C">
              <w:rPr>
                <w:b/>
                <w:bCs/>
                <w:color w:val="006FC0"/>
                <w:sz w:val="22"/>
                <w:szCs w:val="22"/>
              </w:rPr>
              <w:tab/>
            </w:r>
            <w:r w:rsidRPr="00C2487C">
              <w:rPr>
                <w:b/>
                <w:bCs/>
                <w:color w:val="006FC0"/>
                <w:sz w:val="22"/>
                <w:szCs w:val="22"/>
              </w:rPr>
              <w:tab/>
              <w:t>Institution</w:t>
            </w:r>
          </w:p>
        </w:tc>
        <w:tc>
          <w:tcPr>
            <w:tcW w:w="2160" w:type="dxa"/>
          </w:tcPr>
          <w:p w:rsidR="004E6185" w:rsidRPr="00C2487C" w:rsidRDefault="004E6185" w:rsidP="00C2487C">
            <w:pPr>
              <w:pStyle w:val="Default"/>
              <w:jc w:val="center"/>
              <w:rPr>
                <w:b/>
                <w:bCs/>
                <w:color w:val="006FC0"/>
                <w:sz w:val="22"/>
                <w:szCs w:val="22"/>
              </w:rPr>
            </w:pPr>
            <w:r w:rsidRPr="00C2487C">
              <w:rPr>
                <w:b/>
                <w:bCs/>
                <w:color w:val="006FC0"/>
                <w:sz w:val="22"/>
                <w:szCs w:val="22"/>
              </w:rPr>
              <w:t>University / Board</w:t>
            </w:r>
          </w:p>
        </w:tc>
        <w:tc>
          <w:tcPr>
            <w:tcW w:w="2160" w:type="dxa"/>
          </w:tcPr>
          <w:p w:rsidR="004E6185" w:rsidRPr="00C2487C" w:rsidRDefault="004E6185" w:rsidP="009670B3">
            <w:pPr>
              <w:pStyle w:val="Default"/>
              <w:jc w:val="center"/>
              <w:rPr>
                <w:b/>
                <w:bCs/>
                <w:color w:val="006FC0"/>
                <w:sz w:val="22"/>
                <w:szCs w:val="22"/>
              </w:rPr>
            </w:pPr>
            <w:r w:rsidRPr="00C2487C">
              <w:rPr>
                <w:b/>
                <w:bCs/>
                <w:color w:val="006FC0"/>
                <w:sz w:val="22"/>
                <w:szCs w:val="22"/>
              </w:rPr>
              <w:t>Year of passing</w:t>
            </w:r>
          </w:p>
        </w:tc>
      </w:tr>
      <w:tr w:rsidR="004E6185" w:rsidRPr="005925D2" w:rsidTr="009670B3">
        <w:trPr>
          <w:trHeight w:val="582"/>
        </w:trPr>
        <w:tc>
          <w:tcPr>
            <w:tcW w:w="1693" w:type="dxa"/>
            <w:vAlign w:val="center"/>
          </w:tcPr>
          <w:p w:rsidR="004E6185" w:rsidRPr="005925D2" w:rsidRDefault="004E6185" w:rsidP="009670B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Ph.D scholar </w:t>
            </w:r>
          </w:p>
        </w:tc>
        <w:tc>
          <w:tcPr>
            <w:tcW w:w="3780" w:type="dxa"/>
            <w:vAlign w:val="center"/>
          </w:tcPr>
          <w:p w:rsidR="004E6185" w:rsidRPr="005925D2" w:rsidRDefault="004E6185" w:rsidP="009670B3">
            <w:pPr>
              <w:jc w:val="center"/>
              <w:rPr>
                <w:rFonts w:eastAsia="Calibri"/>
                <w:sz w:val="22"/>
                <w:szCs w:val="22"/>
              </w:rPr>
            </w:pPr>
            <w:r w:rsidRPr="005925D2">
              <w:rPr>
                <w:rFonts w:eastAsia="Calibri"/>
                <w:sz w:val="22"/>
                <w:szCs w:val="22"/>
              </w:rPr>
              <w:t>JNTU ANANTAPUR</w:t>
            </w:r>
          </w:p>
        </w:tc>
        <w:tc>
          <w:tcPr>
            <w:tcW w:w="2160" w:type="dxa"/>
            <w:vAlign w:val="center"/>
          </w:tcPr>
          <w:p w:rsidR="004E6185" w:rsidRPr="005925D2" w:rsidRDefault="004E6185" w:rsidP="009670B3">
            <w:pPr>
              <w:jc w:val="center"/>
              <w:rPr>
                <w:rFonts w:eastAsia="Calibri"/>
                <w:sz w:val="22"/>
                <w:szCs w:val="22"/>
              </w:rPr>
            </w:pPr>
            <w:r w:rsidRPr="005925D2">
              <w:rPr>
                <w:rFonts w:eastAsia="Calibri"/>
                <w:sz w:val="22"/>
                <w:szCs w:val="22"/>
              </w:rPr>
              <w:t>JNTU ANANTAPUR</w:t>
            </w:r>
          </w:p>
        </w:tc>
        <w:tc>
          <w:tcPr>
            <w:tcW w:w="2160" w:type="dxa"/>
            <w:vAlign w:val="center"/>
          </w:tcPr>
          <w:p w:rsidR="004E6185" w:rsidRPr="005925D2" w:rsidRDefault="004E6185" w:rsidP="009670B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pursing</w:t>
            </w:r>
          </w:p>
        </w:tc>
      </w:tr>
      <w:tr w:rsidR="004E6185" w:rsidRPr="005925D2" w:rsidTr="009670B3">
        <w:trPr>
          <w:trHeight w:val="582"/>
        </w:trPr>
        <w:tc>
          <w:tcPr>
            <w:tcW w:w="1693" w:type="dxa"/>
            <w:vAlign w:val="center"/>
          </w:tcPr>
          <w:p w:rsidR="004E6185" w:rsidRPr="005925D2" w:rsidRDefault="004E6185" w:rsidP="009670B3">
            <w:pPr>
              <w:jc w:val="center"/>
              <w:rPr>
                <w:rFonts w:eastAsia="Calibri"/>
                <w:sz w:val="22"/>
                <w:szCs w:val="22"/>
              </w:rPr>
            </w:pPr>
            <w:r w:rsidRPr="005925D2">
              <w:rPr>
                <w:rFonts w:eastAsia="Calibri"/>
                <w:sz w:val="22"/>
                <w:szCs w:val="22"/>
              </w:rPr>
              <w:t>M-Pharm</w:t>
            </w:r>
          </w:p>
          <w:p w:rsidR="004E6185" w:rsidRPr="005925D2" w:rsidRDefault="004E6185" w:rsidP="009670B3">
            <w:pPr>
              <w:jc w:val="center"/>
              <w:rPr>
                <w:rFonts w:eastAsia="Calibri"/>
                <w:sz w:val="22"/>
                <w:szCs w:val="22"/>
              </w:rPr>
            </w:pPr>
            <w:r w:rsidRPr="005925D2">
              <w:rPr>
                <w:rFonts w:eastAsia="Calibri"/>
                <w:sz w:val="22"/>
                <w:szCs w:val="22"/>
              </w:rPr>
              <w:t>(Pharmaceutical Analysis)</w:t>
            </w:r>
          </w:p>
        </w:tc>
        <w:tc>
          <w:tcPr>
            <w:tcW w:w="3780" w:type="dxa"/>
            <w:vAlign w:val="center"/>
          </w:tcPr>
          <w:p w:rsidR="004E6185" w:rsidRPr="005925D2" w:rsidRDefault="004E6185" w:rsidP="009670B3">
            <w:pPr>
              <w:jc w:val="center"/>
              <w:rPr>
                <w:rFonts w:eastAsia="Calibri"/>
                <w:sz w:val="22"/>
                <w:szCs w:val="22"/>
              </w:rPr>
            </w:pPr>
            <w:r w:rsidRPr="005925D2">
              <w:rPr>
                <w:rFonts w:eastAsia="Calibri"/>
                <w:sz w:val="22"/>
                <w:szCs w:val="22"/>
              </w:rPr>
              <w:t xml:space="preserve">JNTU ANANTAPUR-Oil Technology Research Institute </w:t>
            </w:r>
          </w:p>
        </w:tc>
        <w:tc>
          <w:tcPr>
            <w:tcW w:w="2160" w:type="dxa"/>
            <w:vAlign w:val="center"/>
          </w:tcPr>
          <w:p w:rsidR="004E6185" w:rsidRPr="005925D2" w:rsidRDefault="004E6185" w:rsidP="009670B3">
            <w:pPr>
              <w:jc w:val="center"/>
              <w:rPr>
                <w:rFonts w:eastAsia="Calibri"/>
                <w:sz w:val="22"/>
                <w:szCs w:val="22"/>
              </w:rPr>
            </w:pPr>
            <w:r w:rsidRPr="005925D2">
              <w:rPr>
                <w:sz w:val="22"/>
                <w:szCs w:val="22"/>
                <w:lang w:val="en-AU"/>
              </w:rPr>
              <w:t>JNTU Anantapur</w:t>
            </w:r>
          </w:p>
        </w:tc>
        <w:tc>
          <w:tcPr>
            <w:tcW w:w="2160" w:type="dxa"/>
            <w:vAlign w:val="center"/>
          </w:tcPr>
          <w:p w:rsidR="004E6185" w:rsidRPr="005925D2" w:rsidRDefault="004E6185" w:rsidP="009670B3">
            <w:pPr>
              <w:jc w:val="center"/>
              <w:rPr>
                <w:sz w:val="22"/>
                <w:szCs w:val="22"/>
              </w:rPr>
            </w:pPr>
            <w:r w:rsidRPr="005925D2">
              <w:rPr>
                <w:sz w:val="22"/>
                <w:szCs w:val="22"/>
              </w:rPr>
              <w:t>2011</w:t>
            </w:r>
          </w:p>
        </w:tc>
      </w:tr>
      <w:tr w:rsidR="004E6185" w:rsidRPr="005925D2" w:rsidTr="009670B3">
        <w:trPr>
          <w:trHeight w:val="582"/>
        </w:trPr>
        <w:tc>
          <w:tcPr>
            <w:tcW w:w="1693" w:type="dxa"/>
            <w:vAlign w:val="center"/>
          </w:tcPr>
          <w:p w:rsidR="004E6185" w:rsidRPr="005925D2" w:rsidRDefault="004E6185" w:rsidP="009670B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B.Pharmacy</w:t>
            </w:r>
          </w:p>
        </w:tc>
        <w:tc>
          <w:tcPr>
            <w:tcW w:w="3780" w:type="dxa"/>
            <w:vAlign w:val="center"/>
          </w:tcPr>
          <w:p w:rsidR="004E6185" w:rsidRDefault="004E6185" w:rsidP="00C2487C">
            <w:pPr>
              <w:pStyle w:val="Default"/>
            </w:pPr>
          </w:p>
          <w:p w:rsidR="004E6185" w:rsidRPr="005925D2" w:rsidRDefault="004E6185" w:rsidP="009670B3">
            <w:pPr>
              <w:jc w:val="center"/>
              <w:rPr>
                <w:rFonts w:eastAsia="Calibri"/>
                <w:sz w:val="22"/>
                <w:szCs w:val="22"/>
              </w:rPr>
            </w:pPr>
            <w:r w:rsidRPr="00C2487C">
              <w:rPr>
                <w:rFonts w:eastAsia="Calibri"/>
                <w:sz w:val="22"/>
                <w:szCs w:val="22"/>
              </w:rPr>
              <w:t>P.Rami Reddy College of pharmacy</w:t>
            </w:r>
          </w:p>
        </w:tc>
        <w:tc>
          <w:tcPr>
            <w:tcW w:w="2160" w:type="dxa"/>
            <w:vAlign w:val="center"/>
          </w:tcPr>
          <w:p w:rsidR="004E6185" w:rsidRPr="005925D2" w:rsidRDefault="004E6185" w:rsidP="009670B3">
            <w:pPr>
              <w:jc w:val="center"/>
              <w:rPr>
                <w:sz w:val="22"/>
                <w:szCs w:val="22"/>
                <w:lang w:val="en-AU"/>
              </w:rPr>
            </w:pPr>
            <w:r w:rsidRPr="005925D2">
              <w:rPr>
                <w:rFonts w:eastAsia="Calibri"/>
                <w:sz w:val="22"/>
                <w:szCs w:val="22"/>
              </w:rPr>
              <w:t>JNTU</w:t>
            </w:r>
            <w:r>
              <w:rPr>
                <w:rFonts w:eastAsia="Calibri"/>
                <w:sz w:val="22"/>
                <w:szCs w:val="22"/>
              </w:rPr>
              <w:t xml:space="preserve"> Hyderabad</w:t>
            </w:r>
          </w:p>
        </w:tc>
        <w:tc>
          <w:tcPr>
            <w:tcW w:w="2160" w:type="dxa"/>
            <w:vAlign w:val="center"/>
          </w:tcPr>
          <w:p w:rsidR="004E6185" w:rsidRPr="005925D2" w:rsidRDefault="004E6185" w:rsidP="00967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4E6185" w:rsidRPr="005925D2" w:rsidTr="009670B3">
        <w:trPr>
          <w:trHeight w:val="582"/>
        </w:trPr>
        <w:tc>
          <w:tcPr>
            <w:tcW w:w="1693" w:type="dxa"/>
            <w:vAlign w:val="center"/>
          </w:tcPr>
          <w:p w:rsidR="004E6185" w:rsidRDefault="004E6185" w:rsidP="009670B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Intermediate</w:t>
            </w:r>
          </w:p>
        </w:tc>
        <w:tc>
          <w:tcPr>
            <w:tcW w:w="3780" w:type="dxa"/>
            <w:vAlign w:val="center"/>
          </w:tcPr>
          <w:p w:rsidR="004E6185" w:rsidRDefault="004E6185" w:rsidP="00C2487C">
            <w:pPr>
              <w:pStyle w:val="Default"/>
            </w:pPr>
            <w:r w:rsidRPr="004E6185">
              <w:t>Narayana junior College</w:t>
            </w:r>
          </w:p>
        </w:tc>
        <w:tc>
          <w:tcPr>
            <w:tcW w:w="2160" w:type="dxa"/>
            <w:vAlign w:val="center"/>
          </w:tcPr>
          <w:p w:rsidR="004E6185" w:rsidRPr="005925D2" w:rsidRDefault="004E6185" w:rsidP="009670B3">
            <w:pPr>
              <w:jc w:val="center"/>
              <w:rPr>
                <w:rFonts w:eastAsia="Calibri"/>
                <w:sz w:val="22"/>
                <w:szCs w:val="22"/>
              </w:rPr>
            </w:pPr>
            <w:r w:rsidRPr="004E6185">
              <w:rPr>
                <w:rFonts w:eastAsia="Calibri"/>
                <w:sz w:val="22"/>
                <w:szCs w:val="22"/>
              </w:rPr>
              <w:t>Board of intermediate Education (A.P)</w:t>
            </w:r>
          </w:p>
        </w:tc>
        <w:tc>
          <w:tcPr>
            <w:tcW w:w="2160" w:type="dxa"/>
            <w:vAlign w:val="center"/>
          </w:tcPr>
          <w:p w:rsidR="004E6185" w:rsidRDefault="004E6185" w:rsidP="00967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</w:tr>
      <w:tr w:rsidR="004E6185" w:rsidRPr="005925D2" w:rsidTr="009670B3">
        <w:trPr>
          <w:trHeight w:val="582"/>
        </w:trPr>
        <w:tc>
          <w:tcPr>
            <w:tcW w:w="1693" w:type="dxa"/>
            <w:vAlign w:val="center"/>
          </w:tcPr>
          <w:p w:rsidR="004E6185" w:rsidRDefault="004E6185" w:rsidP="009670B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SSC</w:t>
            </w:r>
          </w:p>
        </w:tc>
        <w:tc>
          <w:tcPr>
            <w:tcW w:w="3780" w:type="dxa"/>
            <w:vAlign w:val="center"/>
          </w:tcPr>
          <w:p w:rsidR="004E6185" w:rsidRPr="004E6185" w:rsidRDefault="004E6185" w:rsidP="00C2487C">
            <w:pPr>
              <w:pStyle w:val="Default"/>
            </w:pPr>
            <w:r w:rsidRPr="004E6185">
              <w:t>Cattamanchi Ramalinga Reddy School</w:t>
            </w:r>
          </w:p>
        </w:tc>
        <w:tc>
          <w:tcPr>
            <w:tcW w:w="2160" w:type="dxa"/>
            <w:vAlign w:val="center"/>
          </w:tcPr>
          <w:p w:rsidR="004E6185" w:rsidRPr="004E6185" w:rsidRDefault="004E6185" w:rsidP="004E6185">
            <w:pPr>
              <w:jc w:val="center"/>
              <w:rPr>
                <w:rFonts w:eastAsia="Calibri"/>
                <w:sz w:val="22"/>
                <w:szCs w:val="22"/>
              </w:rPr>
            </w:pPr>
            <w:r w:rsidRPr="004E6185">
              <w:rPr>
                <w:rFonts w:eastAsia="Calibri"/>
                <w:sz w:val="22"/>
                <w:szCs w:val="22"/>
              </w:rPr>
              <w:t>Board of secondary school Education</w:t>
            </w:r>
          </w:p>
          <w:p w:rsidR="004E6185" w:rsidRPr="004E6185" w:rsidRDefault="004E6185" w:rsidP="004E6185">
            <w:pPr>
              <w:jc w:val="center"/>
              <w:rPr>
                <w:rFonts w:eastAsia="Calibri"/>
                <w:sz w:val="22"/>
                <w:szCs w:val="22"/>
              </w:rPr>
            </w:pPr>
            <w:r w:rsidRPr="004E6185">
              <w:rPr>
                <w:rFonts w:eastAsia="Calibri"/>
                <w:sz w:val="22"/>
                <w:szCs w:val="22"/>
              </w:rPr>
              <w:t>(A.P)</w:t>
            </w:r>
          </w:p>
        </w:tc>
        <w:tc>
          <w:tcPr>
            <w:tcW w:w="2160" w:type="dxa"/>
            <w:vAlign w:val="center"/>
          </w:tcPr>
          <w:p w:rsidR="004E6185" w:rsidRDefault="004E6185" w:rsidP="00967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</w:tr>
    </w:tbl>
    <w:p w:rsidR="00C2487C" w:rsidRDefault="00C2487C" w:rsidP="008867DA">
      <w:pPr>
        <w:rPr>
          <w:sz w:val="22"/>
          <w:szCs w:val="22"/>
        </w:rPr>
      </w:pPr>
    </w:p>
    <w:p w:rsidR="00566C4A" w:rsidRPr="001D5F22" w:rsidRDefault="005A6F2B" w:rsidP="001D5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color w:val="00B050"/>
          <w:sz w:val="28"/>
          <w:szCs w:val="22"/>
        </w:rPr>
      </w:pPr>
      <w:r w:rsidRPr="001D5F22">
        <w:rPr>
          <w:b/>
          <w:color w:val="00B050"/>
          <w:sz w:val="28"/>
          <w:szCs w:val="22"/>
        </w:rPr>
        <w:t>Academic</w:t>
      </w:r>
      <w:r w:rsidR="00566C4A" w:rsidRPr="001D5F22">
        <w:rPr>
          <w:b/>
          <w:color w:val="00B050"/>
          <w:sz w:val="28"/>
          <w:szCs w:val="22"/>
        </w:rPr>
        <w:t xml:space="preserve"> Experience</w:t>
      </w:r>
    </w:p>
    <w:p w:rsidR="007308D0" w:rsidRDefault="007308D0" w:rsidP="007308D0">
      <w:pPr>
        <w:tabs>
          <w:tab w:val="left" w:pos="5408"/>
        </w:tabs>
        <w:rPr>
          <w:b/>
          <w:sz w:val="22"/>
          <w:szCs w:val="22"/>
        </w:rPr>
      </w:pPr>
    </w:p>
    <w:tbl>
      <w:tblPr>
        <w:tblW w:w="0" w:type="auto"/>
        <w:jc w:val="center"/>
        <w:tblInd w:w="-2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6"/>
        <w:gridCol w:w="2970"/>
        <w:gridCol w:w="1800"/>
      </w:tblGrid>
      <w:tr w:rsidR="005A6F2B" w:rsidRPr="005925D2" w:rsidTr="009670B3">
        <w:trPr>
          <w:trHeight w:val="145"/>
          <w:jc w:val="center"/>
        </w:trPr>
        <w:tc>
          <w:tcPr>
            <w:tcW w:w="34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2B" w:rsidRPr="005925D2" w:rsidRDefault="005A6F2B" w:rsidP="009670B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Institute/ Organization; place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2B" w:rsidRPr="005925D2" w:rsidRDefault="005A6F2B" w:rsidP="009670B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Function; Department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6F2B" w:rsidRPr="005925D2" w:rsidRDefault="005A6F2B" w:rsidP="009670B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</w:tc>
      </w:tr>
      <w:tr w:rsidR="005A6F2B" w:rsidRPr="005925D2" w:rsidTr="009670B3">
        <w:trPr>
          <w:trHeight w:val="495"/>
          <w:jc w:val="center"/>
        </w:trPr>
        <w:tc>
          <w:tcPr>
            <w:tcW w:w="34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6F2B" w:rsidRPr="005925D2" w:rsidRDefault="005A6F2B" w:rsidP="009670B3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73F95">
              <w:rPr>
                <w:sz w:val="22"/>
                <w:szCs w:val="22"/>
              </w:rPr>
              <w:t>David Memorial College of Pharmacy ; Hyderabad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2B" w:rsidRPr="005925D2" w:rsidRDefault="005A6F2B" w:rsidP="009670B3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73F95">
              <w:rPr>
                <w:sz w:val="22"/>
                <w:szCs w:val="22"/>
              </w:rPr>
              <w:t>Assistant Professor; Pharmaceutical Analysis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6F2B" w:rsidRPr="00373F95" w:rsidRDefault="005A6F2B" w:rsidP="009670B3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73F95">
              <w:rPr>
                <w:sz w:val="22"/>
                <w:szCs w:val="22"/>
              </w:rPr>
              <w:t>Jul 2011 to Apr 2013</w:t>
            </w:r>
          </w:p>
        </w:tc>
      </w:tr>
      <w:tr w:rsidR="005A6F2B" w:rsidRPr="005925D2" w:rsidTr="009670B3">
        <w:trPr>
          <w:trHeight w:val="495"/>
          <w:jc w:val="center"/>
        </w:trPr>
        <w:tc>
          <w:tcPr>
            <w:tcW w:w="34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6F2B" w:rsidRPr="00373F95" w:rsidRDefault="005A6F2B" w:rsidP="009670B3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373F95">
              <w:rPr>
                <w:b/>
                <w:sz w:val="22"/>
                <w:szCs w:val="22"/>
              </w:rPr>
              <w:t>J.N.T.U.A-O.T.P.R.I. (a constituent unit of J.N.T.U Anantapur)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2B" w:rsidRPr="00373F95" w:rsidRDefault="005A6F2B" w:rsidP="009670B3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373F95">
              <w:rPr>
                <w:b/>
                <w:sz w:val="22"/>
                <w:szCs w:val="22"/>
              </w:rPr>
              <w:t>Assistant</w:t>
            </w:r>
            <w:r w:rsidR="002B77D5">
              <w:rPr>
                <w:b/>
                <w:sz w:val="22"/>
                <w:szCs w:val="22"/>
              </w:rPr>
              <w:t xml:space="preserve"> Professor(Adhoc)</w:t>
            </w:r>
            <w:r w:rsidRPr="00373F95">
              <w:rPr>
                <w:b/>
                <w:sz w:val="22"/>
                <w:szCs w:val="22"/>
              </w:rPr>
              <w:t xml:space="preserve">; </w:t>
            </w:r>
          </w:p>
          <w:p w:rsidR="005A6F2B" w:rsidRPr="00373F95" w:rsidRDefault="005A6F2B" w:rsidP="009670B3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373F95">
              <w:rPr>
                <w:b/>
                <w:sz w:val="22"/>
                <w:szCs w:val="22"/>
              </w:rPr>
              <w:t>Pharmaceutical Analysis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6F2B" w:rsidRPr="00373F95" w:rsidRDefault="005A6F2B" w:rsidP="009670B3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373F95">
              <w:rPr>
                <w:b/>
                <w:sz w:val="22"/>
                <w:szCs w:val="22"/>
              </w:rPr>
              <w:t>Sep 2017 to Till Date</w:t>
            </w:r>
          </w:p>
        </w:tc>
      </w:tr>
    </w:tbl>
    <w:p w:rsidR="002B77D5" w:rsidRDefault="002B77D5" w:rsidP="002B77D5">
      <w:pPr>
        <w:pStyle w:val="Achievement"/>
        <w:numPr>
          <w:ilvl w:val="0"/>
          <w:numId w:val="0"/>
        </w:numPr>
        <w:spacing w:line="360" w:lineRule="auto"/>
        <w:ind w:right="187"/>
        <w:rPr>
          <w:rFonts w:ascii="Times New Roman" w:hAnsi="Times New Roman" w:cs="Times New Roman"/>
          <w:color w:val="000000"/>
          <w:sz w:val="22"/>
          <w:szCs w:val="22"/>
        </w:rPr>
      </w:pPr>
    </w:p>
    <w:p w:rsidR="002B77D5" w:rsidRPr="005925D2" w:rsidRDefault="002B77D5" w:rsidP="002B77D5">
      <w:pPr>
        <w:pStyle w:val="Achievement"/>
        <w:numPr>
          <w:ilvl w:val="0"/>
          <w:numId w:val="0"/>
        </w:numPr>
        <w:spacing w:line="360" w:lineRule="auto"/>
        <w:ind w:right="187"/>
        <w:rPr>
          <w:rFonts w:ascii="Times New Roman" w:hAnsi="Times New Roman" w:cs="Times New Roman"/>
          <w:color w:val="000000"/>
          <w:sz w:val="22"/>
          <w:szCs w:val="22"/>
        </w:rPr>
      </w:pPr>
      <w:r w:rsidRPr="005925D2">
        <w:rPr>
          <w:rFonts w:ascii="Times New Roman" w:hAnsi="Times New Roman" w:cs="Times New Roman"/>
          <w:color w:val="000000"/>
          <w:sz w:val="22"/>
          <w:szCs w:val="22"/>
        </w:rPr>
        <w:t xml:space="preserve">Remarks: Responsible to oversee attendancereports, Initiation and preparation of SOPs and it’s in compliance in internal departments. </w:t>
      </w:r>
    </w:p>
    <w:p w:rsidR="002B77D5" w:rsidRPr="001D5F22" w:rsidRDefault="002B77D5" w:rsidP="001D5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color w:val="00B050"/>
          <w:sz w:val="28"/>
          <w:szCs w:val="22"/>
        </w:rPr>
      </w:pPr>
      <w:r w:rsidRPr="001D5F22">
        <w:rPr>
          <w:b/>
          <w:color w:val="00B050"/>
          <w:sz w:val="28"/>
          <w:szCs w:val="22"/>
        </w:rPr>
        <w:t>Industrial Experience</w:t>
      </w:r>
    </w:p>
    <w:p w:rsidR="005A6F2B" w:rsidRDefault="005A6F2B" w:rsidP="007308D0">
      <w:pPr>
        <w:tabs>
          <w:tab w:val="left" w:pos="5408"/>
        </w:tabs>
        <w:rPr>
          <w:b/>
          <w:sz w:val="22"/>
          <w:szCs w:val="22"/>
        </w:rPr>
      </w:pPr>
    </w:p>
    <w:tbl>
      <w:tblPr>
        <w:tblW w:w="0" w:type="auto"/>
        <w:jc w:val="center"/>
        <w:tblInd w:w="-2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6"/>
        <w:gridCol w:w="2970"/>
        <w:gridCol w:w="1800"/>
      </w:tblGrid>
      <w:tr w:rsidR="002B77D5" w:rsidRPr="005925D2" w:rsidTr="009670B3">
        <w:trPr>
          <w:trHeight w:val="145"/>
          <w:jc w:val="center"/>
        </w:trPr>
        <w:tc>
          <w:tcPr>
            <w:tcW w:w="34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D5" w:rsidRPr="005925D2" w:rsidRDefault="002B77D5" w:rsidP="009670B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Institute/ Organization; place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D5" w:rsidRPr="005925D2" w:rsidRDefault="002B77D5" w:rsidP="009670B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Function; Department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77D5" w:rsidRPr="005925D2" w:rsidRDefault="002B77D5" w:rsidP="009670B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</w:tc>
      </w:tr>
      <w:tr w:rsidR="002B77D5" w:rsidRPr="005925D2" w:rsidTr="009670B3">
        <w:trPr>
          <w:trHeight w:val="495"/>
          <w:jc w:val="center"/>
        </w:trPr>
        <w:tc>
          <w:tcPr>
            <w:tcW w:w="34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7D5" w:rsidRPr="002B77D5" w:rsidRDefault="002B77D5" w:rsidP="009670B3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B77D5">
              <w:rPr>
                <w:b/>
                <w:sz w:val="22"/>
                <w:szCs w:val="22"/>
              </w:rPr>
              <w:t>Aizant Drug Research Solutions Private Ltd.; Hyderabad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D5" w:rsidRPr="00373F95" w:rsidRDefault="002B77D5" w:rsidP="009670B3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73F95">
              <w:rPr>
                <w:sz w:val="22"/>
                <w:szCs w:val="22"/>
              </w:rPr>
              <w:t xml:space="preserve">Sr.Executive ; Bioanalytical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77D5" w:rsidRPr="00373F95" w:rsidRDefault="002B77D5" w:rsidP="009670B3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373F95">
              <w:rPr>
                <w:sz w:val="22"/>
                <w:szCs w:val="22"/>
              </w:rPr>
              <w:t>Apr 2013 to Sep 2017</w:t>
            </w:r>
          </w:p>
        </w:tc>
      </w:tr>
    </w:tbl>
    <w:p w:rsidR="00756180" w:rsidRDefault="00D65FFA" w:rsidP="00756180">
      <w:pPr>
        <w:pStyle w:val="Achievement"/>
        <w:numPr>
          <w:ilvl w:val="0"/>
          <w:numId w:val="0"/>
        </w:numPr>
        <w:spacing w:line="360" w:lineRule="auto"/>
        <w:ind w:right="187"/>
        <w:rPr>
          <w:rFonts w:ascii="Times New Roman" w:hAnsi="Times New Roman" w:cs="Times New Roman"/>
          <w:color w:val="000000"/>
          <w:sz w:val="22"/>
          <w:szCs w:val="22"/>
        </w:rPr>
      </w:pPr>
      <w:r w:rsidRPr="005925D2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Remarks: Responsible to </w:t>
      </w:r>
      <w:r w:rsidR="00CB7148" w:rsidRPr="005925D2">
        <w:rPr>
          <w:rFonts w:ascii="Times New Roman" w:hAnsi="Times New Roman" w:cs="Times New Roman"/>
          <w:color w:val="000000"/>
          <w:sz w:val="22"/>
          <w:szCs w:val="22"/>
        </w:rPr>
        <w:t>oversee</w:t>
      </w:r>
      <w:r w:rsidRPr="005925D2">
        <w:rPr>
          <w:rFonts w:ascii="Times New Roman" w:hAnsi="Times New Roman" w:cs="Times New Roman"/>
          <w:color w:val="000000"/>
          <w:sz w:val="22"/>
          <w:szCs w:val="22"/>
        </w:rPr>
        <w:t xml:space="preserve"> the GCP/GLP compliance and review of clinical summary reports, ICDs, CRFs, </w:t>
      </w:r>
      <w:r w:rsidR="00E600C3" w:rsidRPr="005925D2">
        <w:rPr>
          <w:rFonts w:ascii="Times New Roman" w:hAnsi="Times New Roman" w:cs="Times New Roman"/>
          <w:color w:val="000000"/>
          <w:sz w:val="22"/>
          <w:szCs w:val="22"/>
        </w:rPr>
        <w:t>and VIMS</w:t>
      </w:r>
      <w:r w:rsidRPr="005925D2">
        <w:rPr>
          <w:rFonts w:ascii="Times New Roman" w:hAnsi="Times New Roman" w:cs="Times New Roman"/>
          <w:color w:val="000000"/>
          <w:sz w:val="22"/>
          <w:szCs w:val="22"/>
        </w:rPr>
        <w:t xml:space="preserve">. Compilation of study bioanalytical study reports, chromatograms and other data. Initiation and preparation of SOPs and it’s in compliance in internal departments. </w:t>
      </w:r>
      <w:r w:rsidR="00756180" w:rsidRPr="005925D2">
        <w:rPr>
          <w:rFonts w:ascii="Times New Roman" w:hAnsi="Times New Roman" w:cs="Times New Roman"/>
          <w:color w:val="000000"/>
          <w:sz w:val="22"/>
          <w:szCs w:val="22"/>
        </w:rPr>
        <w:t>Coordin</w:t>
      </w:r>
      <w:r w:rsidR="005950AA" w:rsidRPr="005925D2">
        <w:rPr>
          <w:rFonts w:ascii="Times New Roman" w:hAnsi="Times New Roman" w:cs="Times New Roman"/>
          <w:color w:val="000000"/>
          <w:sz w:val="22"/>
          <w:szCs w:val="22"/>
        </w:rPr>
        <w:t>ation with team and Manger</w:t>
      </w:r>
      <w:r w:rsidR="00756180" w:rsidRPr="005925D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D5F22" w:rsidRDefault="001D5F22" w:rsidP="00756180">
      <w:pPr>
        <w:pStyle w:val="Achievement"/>
        <w:numPr>
          <w:ilvl w:val="0"/>
          <w:numId w:val="0"/>
        </w:numPr>
        <w:spacing w:line="360" w:lineRule="auto"/>
        <w:ind w:right="187"/>
        <w:rPr>
          <w:rFonts w:ascii="Times New Roman" w:hAnsi="Times New Roman" w:cs="Times New Roman"/>
          <w:color w:val="000000"/>
          <w:sz w:val="22"/>
          <w:szCs w:val="22"/>
        </w:rPr>
      </w:pPr>
    </w:p>
    <w:p w:rsidR="001D5F22" w:rsidRPr="005A6F2B" w:rsidRDefault="001D5F22" w:rsidP="001D5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color w:val="00B050"/>
          <w:szCs w:val="22"/>
        </w:rPr>
      </w:pPr>
      <w:r w:rsidRPr="001D5F22">
        <w:rPr>
          <w:b/>
          <w:color w:val="00B050"/>
          <w:szCs w:val="22"/>
        </w:rPr>
        <w:t>Administrative</w:t>
      </w:r>
      <w:r w:rsidRPr="005A6F2B">
        <w:rPr>
          <w:b/>
          <w:color w:val="00B050"/>
          <w:szCs w:val="22"/>
        </w:rPr>
        <w:t xml:space="preserve"> Experience</w:t>
      </w:r>
    </w:p>
    <w:p w:rsidR="001D5F22" w:rsidRDefault="001D5F22" w:rsidP="00756180">
      <w:pPr>
        <w:pStyle w:val="Achievement"/>
        <w:numPr>
          <w:ilvl w:val="0"/>
          <w:numId w:val="0"/>
        </w:numPr>
        <w:spacing w:line="360" w:lineRule="auto"/>
        <w:ind w:right="187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6480"/>
        <w:gridCol w:w="2265"/>
      </w:tblGrid>
      <w:tr w:rsidR="001D5F22" w:rsidTr="001D5F2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18" w:type="dxa"/>
          </w:tcPr>
          <w:p w:rsidR="001D5F22" w:rsidRPr="001D5F22" w:rsidRDefault="001D5F22">
            <w:pPr>
              <w:pStyle w:val="Default"/>
              <w:rPr>
                <w:color w:val="006DC0"/>
                <w:sz w:val="28"/>
                <w:szCs w:val="28"/>
              </w:rPr>
            </w:pPr>
            <w:r w:rsidRPr="001D5F22">
              <w:rPr>
                <w:color w:val="006DC0"/>
                <w:sz w:val="28"/>
                <w:szCs w:val="28"/>
              </w:rPr>
              <w:t xml:space="preserve">S.No. </w:t>
            </w:r>
          </w:p>
        </w:tc>
        <w:tc>
          <w:tcPr>
            <w:tcW w:w="6480" w:type="dxa"/>
          </w:tcPr>
          <w:p w:rsidR="001D5F22" w:rsidRPr="001D5F22" w:rsidRDefault="001D5F22">
            <w:pPr>
              <w:pStyle w:val="Default"/>
              <w:rPr>
                <w:color w:val="006DC0"/>
                <w:sz w:val="28"/>
                <w:szCs w:val="28"/>
              </w:rPr>
            </w:pPr>
            <w:r w:rsidRPr="001D5F22">
              <w:rPr>
                <w:color w:val="006DC0"/>
                <w:sz w:val="28"/>
                <w:szCs w:val="28"/>
              </w:rPr>
              <w:t xml:space="preserve">Administrative Post held </w:t>
            </w:r>
          </w:p>
        </w:tc>
        <w:tc>
          <w:tcPr>
            <w:tcW w:w="2265" w:type="dxa"/>
          </w:tcPr>
          <w:p w:rsidR="001D5F22" w:rsidRPr="001D5F22" w:rsidRDefault="001D5F22">
            <w:pPr>
              <w:pStyle w:val="Default"/>
              <w:rPr>
                <w:color w:val="006DC0"/>
                <w:sz w:val="28"/>
                <w:szCs w:val="28"/>
              </w:rPr>
            </w:pPr>
            <w:r w:rsidRPr="001D5F22">
              <w:rPr>
                <w:color w:val="006DC0"/>
                <w:sz w:val="28"/>
                <w:szCs w:val="28"/>
              </w:rPr>
              <w:t xml:space="preserve">Duration </w:t>
            </w:r>
          </w:p>
        </w:tc>
      </w:tr>
      <w:tr w:rsidR="001D5F22" w:rsidTr="001D5F2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18" w:type="dxa"/>
          </w:tcPr>
          <w:p w:rsidR="001D5F22" w:rsidRPr="001D5F22" w:rsidRDefault="001D5F2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1D5F2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1D5F22" w:rsidRPr="001D5F22" w:rsidRDefault="001D5F2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1D5F22">
              <w:rPr>
                <w:color w:val="000000" w:themeColor="text1"/>
                <w:sz w:val="28"/>
                <w:szCs w:val="28"/>
              </w:rPr>
              <w:t xml:space="preserve">Placement Officer, JNTUA-OTPRI, Ananthapuramu </w:t>
            </w:r>
          </w:p>
        </w:tc>
        <w:tc>
          <w:tcPr>
            <w:tcW w:w="2265" w:type="dxa"/>
          </w:tcPr>
          <w:p w:rsidR="001D5F22" w:rsidRPr="001D5F22" w:rsidRDefault="001D5F2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1D5F22">
              <w:rPr>
                <w:color w:val="000000" w:themeColor="text1"/>
                <w:sz w:val="28"/>
                <w:szCs w:val="28"/>
              </w:rPr>
              <w:t>2022-still</w:t>
            </w:r>
          </w:p>
        </w:tc>
      </w:tr>
      <w:tr w:rsidR="001D5F22" w:rsidTr="001D5F2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18" w:type="dxa"/>
          </w:tcPr>
          <w:p w:rsidR="001D5F22" w:rsidRPr="001D5F22" w:rsidRDefault="001D5F2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1D5F22" w:rsidRPr="001D5F22" w:rsidRDefault="00696AB9" w:rsidP="00696AB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NIRF </w:t>
            </w:r>
            <w:r w:rsidR="001D5F22">
              <w:rPr>
                <w:color w:val="000000" w:themeColor="text1"/>
                <w:sz w:val="28"/>
                <w:szCs w:val="28"/>
              </w:rPr>
              <w:t xml:space="preserve">Nodal Officer, </w:t>
            </w:r>
            <w:r w:rsidRPr="001D5F22">
              <w:rPr>
                <w:color w:val="000000" w:themeColor="text1"/>
                <w:sz w:val="28"/>
                <w:szCs w:val="28"/>
              </w:rPr>
              <w:t>JNTUA-OTPRI, Ananthapuramu</w:t>
            </w:r>
          </w:p>
        </w:tc>
        <w:tc>
          <w:tcPr>
            <w:tcW w:w="2265" w:type="dxa"/>
          </w:tcPr>
          <w:p w:rsidR="001D5F22" w:rsidRPr="001D5F22" w:rsidRDefault="00696AB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2020-Still</w:t>
            </w:r>
          </w:p>
        </w:tc>
      </w:tr>
      <w:tr w:rsidR="00696AB9" w:rsidTr="001D5F2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18" w:type="dxa"/>
          </w:tcPr>
          <w:p w:rsidR="00696AB9" w:rsidRDefault="00696AB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696AB9" w:rsidRDefault="00696AB9" w:rsidP="00696AB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BCDE Co-Ordinator,</w:t>
            </w:r>
            <w:r w:rsidRPr="001D5F22">
              <w:rPr>
                <w:color w:val="000000" w:themeColor="text1"/>
                <w:sz w:val="28"/>
                <w:szCs w:val="28"/>
              </w:rPr>
              <w:t xml:space="preserve"> JNTUA-OTPRI, Ananthapuramu</w:t>
            </w:r>
          </w:p>
        </w:tc>
        <w:tc>
          <w:tcPr>
            <w:tcW w:w="2265" w:type="dxa"/>
          </w:tcPr>
          <w:p w:rsidR="00696AB9" w:rsidRPr="001D5F22" w:rsidRDefault="00696AB9" w:rsidP="009670B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2020-Still</w:t>
            </w:r>
          </w:p>
        </w:tc>
      </w:tr>
      <w:tr w:rsidR="00696AB9" w:rsidTr="001D5F2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18" w:type="dxa"/>
          </w:tcPr>
          <w:p w:rsidR="00696AB9" w:rsidRDefault="00696AB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696AB9" w:rsidRDefault="00696AB9" w:rsidP="00696AB9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</w:tcPr>
          <w:p w:rsidR="00696AB9" w:rsidRDefault="00696AB9" w:rsidP="009670B3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D5F22" w:rsidRDefault="001D5F22" w:rsidP="00756180">
      <w:pPr>
        <w:pStyle w:val="Achievement"/>
        <w:numPr>
          <w:ilvl w:val="0"/>
          <w:numId w:val="0"/>
        </w:numPr>
        <w:spacing w:line="360" w:lineRule="auto"/>
        <w:ind w:right="187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070" w:type="dxa"/>
        <w:tblCellSpacing w:w="0" w:type="dxa"/>
        <w:tblInd w:w="25" w:type="dxa"/>
        <w:tblLayout w:type="fixed"/>
        <w:tblLook w:val="04A0"/>
      </w:tblPr>
      <w:tblGrid>
        <w:gridCol w:w="10070"/>
      </w:tblGrid>
      <w:tr w:rsidR="00FF6E4A" w:rsidRPr="005925D2" w:rsidTr="00F448AF">
        <w:trPr>
          <w:trHeight w:val="72"/>
          <w:tblCellSpacing w:w="0" w:type="dxa"/>
        </w:trPr>
        <w:tc>
          <w:tcPr>
            <w:tcW w:w="10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E9C" w:rsidRPr="002B77D5" w:rsidRDefault="00FF6E4A" w:rsidP="00F448AF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4" w:color="auto"/>
              </w:pBdr>
              <w:shd w:val="clear" w:color="auto" w:fill="999999"/>
              <w:rPr>
                <w:b/>
                <w:color w:val="00B050"/>
                <w:sz w:val="22"/>
                <w:szCs w:val="22"/>
              </w:rPr>
            </w:pPr>
            <w:r w:rsidRPr="002B77D5">
              <w:rPr>
                <w:b/>
                <w:color w:val="00B050"/>
                <w:szCs w:val="22"/>
              </w:rPr>
              <w:t>Instruments handled</w:t>
            </w:r>
          </w:p>
        </w:tc>
      </w:tr>
      <w:tr w:rsidR="00566C4A" w:rsidRPr="005925D2" w:rsidTr="008810CA">
        <w:trPr>
          <w:trHeight w:val="568"/>
          <w:tblCellSpacing w:w="0" w:type="dxa"/>
        </w:trPr>
        <w:tc>
          <w:tcPr>
            <w:tcW w:w="10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E9C" w:rsidRPr="005925D2" w:rsidRDefault="00C05E9C" w:rsidP="00C05E9C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5925D2">
              <w:rPr>
                <w:sz w:val="22"/>
                <w:szCs w:val="22"/>
              </w:rPr>
              <w:t>API 3200</w:t>
            </w:r>
            <w:r w:rsidR="00B70DB1" w:rsidRPr="005925D2">
              <w:rPr>
                <w:sz w:val="22"/>
                <w:szCs w:val="22"/>
              </w:rPr>
              <w:t>, API</w:t>
            </w:r>
            <w:r w:rsidRPr="005925D2">
              <w:rPr>
                <w:sz w:val="22"/>
                <w:szCs w:val="22"/>
              </w:rPr>
              <w:t xml:space="preserve"> 4000, API 5500 with ABI Sciex</w:t>
            </w:r>
            <w:r w:rsidR="00AB68FB" w:rsidRPr="005925D2">
              <w:rPr>
                <w:sz w:val="22"/>
                <w:szCs w:val="22"/>
              </w:rPr>
              <w:t xml:space="preserve">analyst </w:t>
            </w:r>
            <w:r w:rsidR="004474E4" w:rsidRPr="005925D2">
              <w:rPr>
                <w:sz w:val="22"/>
                <w:szCs w:val="22"/>
              </w:rPr>
              <w:t>1.5.1 software</w:t>
            </w:r>
            <w:r w:rsidRPr="005925D2">
              <w:rPr>
                <w:sz w:val="22"/>
                <w:szCs w:val="22"/>
              </w:rPr>
              <w:t xml:space="preserve">. </w:t>
            </w:r>
          </w:p>
          <w:p w:rsidR="00C05E9C" w:rsidRPr="005925D2" w:rsidRDefault="00566C4A" w:rsidP="00C05E9C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5925D2">
              <w:rPr>
                <w:sz w:val="22"/>
                <w:szCs w:val="22"/>
              </w:rPr>
              <w:t>Thermo TSQ Discovery MAX with LC Quan 2.5.6 software.</w:t>
            </w:r>
          </w:p>
          <w:p w:rsidR="00566C4A" w:rsidRPr="005925D2" w:rsidRDefault="00566C4A" w:rsidP="00E37AA1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5925D2">
              <w:rPr>
                <w:sz w:val="22"/>
                <w:szCs w:val="22"/>
              </w:rPr>
              <w:t>T</w:t>
            </w:r>
            <w:r w:rsidR="001F4738" w:rsidRPr="005925D2">
              <w:rPr>
                <w:sz w:val="22"/>
                <w:szCs w:val="22"/>
              </w:rPr>
              <w:t>hermo TSQ Ultra with LC Quan 2</w:t>
            </w:r>
            <w:r w:rsidRPr="005925D2">
              <w:rPr>
                <w:sz w:val="22"/>
                <w:szCs w:val="22"/>
              </w:rPr>
              <w:t>.6</w:t>
            </w:r>
            <w:r w:rsidR="000538BE" w:rsidRPr="005925D2">
              <w:rPr>
                <w:sz w:val="22"/>
                <w:szCs w:val="22"/>
              </w:rPr>
              <w:t>and 2.7</w:t>
            </w:r>
            <w:r w:rsidRPr="005925D2">
              <w:rPr>
                <w:sz w:val="22"/>
                <w:szCs w:val="22"/>
              </w:rPr>
              <w:t xml:space="preserve"> software.</w:t>
            </w:r>
          </w:p>
          <w:p w:rsidR="00F34344" w:rsidRPr="005925D2" w:rsidRDefault="00F448AF" w:rsidP="0056611A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5925D2">
              <w:rPr>
                <w:sz w:val="22"/>
                <w:szCs w:val="22"/>
              </w:rPr>
              <w:t>UFLC  shimazdu</w:t>
            </w:r>
            <w:r w:rsidR="005E52EE" w:rsidRPr="005925D2">
              <w:rPr>
                <w:sz w:val="22"/>
                <w:szCs w:val="22"/>
              </w:rPr>
              <w:t xml:space="preserve"> with lab solution</w:t>
            </w:r>
          </w:p>
          <w:p w:rsidR="00C31FE2" w:rsidRPr="005925D2" w:rsidRDefault="00C31FE2" w:rsidP="00C31FE2">
            <w:pPr>
              <w:spacing w:line="276" w:lineRule="auto"/>
              <w:ind w:left="738"/>
              <w:rPr>
                <w:sz w:val="22"/>
                <w:szCs w:val="22"/>
              </w:rPr>
            </w:pPr>
          </w:p>
        </w:tc>
      </w:tr>
    </w:tbl>
    <w:p w:rsidR="00950469" w:rsidRPr="002B77D5" w:rsidRDefault="00950469" w:rsidP="001D5F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9999"/>
        <w:rPr>
          <w:color w:val="00B050"/>
          <w:szCs w:val="22"/>
        </w:rPr>
      </w:pPr>
      <w:r w:rsidRPr="002B77D5">
        <w:rPr>
          <w:b/>
          <w:color w:val="00B050"/>
          <w:szCs w:val="22"/>
        </w:rPr>
        <w:t>Skills</w:t>
      </w:r>
      <w:r w:rsidR="00C33C43" w:rsidRPr="002B77D5">
        <w:rPr>
          <w:b/>
          <w:color w:val="00B050"/>
          <w:szCs w:val="22"/>
        </w:rPr>
        <w:t xml:space="preserve"> and Strengths</w:t>
      </w:r>
    </w:p>
    <w:p w:rsidR="00EA2688" w:rsidRPr="005925D2" w:rsidRDefault="00EF31CF" w:rsidP="000A2F5C">
      <w:pPr>
        <w:numPr>
          <w:ilvl w:val="0"/>
          <w:numId w:val="9"/>
        </w:numPr>
        <w:tabs>
          <w:tab w:val="clear" w:pos="720"/>
          <w:tab w:val="num" w:pos="709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5925D2">
        <w:rPr>
          <w:sz w:val="22"/>
          <w:szCs w:val="22"/>
        </w:rPr>
        <w:t>Work scheduling/Planning/Implementation</w:t>
      </w:r>
      <w:r w:rsidR="00950469" w:rsidRPr="005925D2">
        <w:rPr>
          <w:sz w:val="22"/>
          <w:szCs w:val="22"/>
        </w:rPr>
        <w:t>.</w:t>
      </w:r>
    </w:p>
    <w:p w:rsidR="00950469" w:rsidRPr="005925D2" w:rsidRDefault="00950469" w:rsidP="000A2F5C">
      <w:pPr>
        <w:numPr>
          <w:ilvl w:val="0"/>
          <w:numId w:val="9"/>
        </w:numPr>
        <w:tabs>
          <w:tab w:val="clear" w:pos="720"/>
          <w:tab w:val="num" w:pos="709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5925D2">
        <w:rPr>
          <w:sz w:val="22"/>
          <w:szCs w:val="22"/>
        </w:rPr>
        <w:t>Create all documents in accordance to all applicable Standard Operating Procedures (SOPs.).</w:t>
      </w:r>
    </w:p>
    <w:p w:rsidR="00950469" w:rsidRPr="005925D2" w:rsidRDefault="00EF31CF" w:rsidP="000A2F5C">
      <w:pPr>
        <w:numPr>
          <w:ilvl w:val="0"/>
          <w:numId w:val="9"/>
        </w:numPr>
        <w:tabs>
          <w:tab w:val="clear" w:pos="720"/>
          <w:tab w:val="num" w:pos="426"/>
          <w:tab w:val="num" w:pos="709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5925D2">
        <w:rPr>
          <w:sz w:val="22"/>
          <w:szCs w:val="22"/>
        </w:rPr>
        <w:t>Capability to work under strict schedule</w:t>
      </w:r>
      <w:r w:rsidR="00950469" w:rsidRPr="005925D2">
        <w:rPr>
          <w:sz w:val="22"/>
          <w:szCs w:val="22"/>
        </w:rPr>
        <w:t>.</w:t>
      </w:r>
    </w:p>
    <w:p w:rsidR="00EF31CF" w:rsidRPr="005925D2" w:rsidRDefault="00EF31CF" w:rsidP="000A2F5C">
      <w:pPr>
        <w:numPr>
          <w:ilvl w:val="0"/>
          <w:numId w:val="9"/>
        </w:numPr>
        <w:tabs>
          <w:tab w:val="clear" w:pos="720"/>
          <w:tab w:val="num" w:pos="709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5925D2">
        <w:rPr>
          <w:sz w:val="22"/>
          <w:szCs w:val="22"/>
        </w:rPr>
        <w:t>Training abilities.</w:t>
      </w:r>
    </w:p>
    <w:p w:rsidR="000E79AE" w:rsidRPr="005925D2" w:rsidRDefault="0017377F" w:rsidP="000E79AE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925D2">
        <w:rPr>
          <w:sz w:val="22"/>
          <w:szCs w:val="22"/>
        </w:rPr>
        <w:t>Preparation, revision and updating of Standard Operating Procedures. Imparting training to staff on relevant SOP’s</w:t>
      </w:r>
      <w:r w:rsidR="002033FB" w:rsidRPr="005925D2">
        <w:rPr>
          <w:sz w:val="22"/>
          <w:szCs w:val="22"/>
        </w:rPr>
        <w:t>.</w:t>
      </w:r>
    </w:p>
    <w:p w:rsidR="00DD64A3" w:rsidRPr="005925D2" w:rsidRDefault="00DD64A3" w:rsidP="005535D8">
      <w:pPr>
        <w:rPr>
          <w:sz w:val="22"/>
          <w:szCs w:val="22"/>
        </w:rPr>
      </w:pPr>
    </w:p>
    <w:p w:rsidR="00A73F11" w:rsidRPr="005925D2" w:rsidRDefault="00A73F11" w:rsidP="00881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5535D8" w:rsidRPr="005925D2" w:rsidRDefault="002A3ABA" w:rsidP="0055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rPr>
          <w:b/>
          <w:sz w:val="22"/>
          <w:szCs w:val="22"/>
        </w:rPr>
      </w:pPr>
      <w:r w:rsidRPr="005925D2">
        <w:rPr>
          <w:b/>
          <w:sz w:val="22"/>
          <w:szCs w:val="22"/>
        </w:rPr>
        <w:t>P</w:t>
      </w:r>
      <w:r w:rsidR="005535D8" w:rsidRPr="005925D2">
        <w:rPr>
          <w:b/>
          <w:sz w:val="22"/>
          <w:szCs w:val="22"/>
        </w:rPr>
        <w:t>rofessional Skills</w:t>
      </w:r>
    </w:p>
    <w:p w:rsidR="005535D8" w:rsidRPr="005925D2" w:rsidRDefault="005535D8" w:rsidP="005535D8">
      <w:pPr>
        <w:jc w:val="center"/>
        <w:rPr>
          <w:sz w:val="22"/>
          <w:szCs w:val="22"/>
        </w:rPr>
      </w:pPr>
    </w:p>
    <w:p w:rsidR="005535D8" w:rsidRPr="005925D2" w:rsidRDefault="005535D8" w:rsidP="007A23B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925D2">
        <w:rPr>
          <w:sz w:val="22"/>
          <w:szCs w:val="22"/>
        </w:rPr>
        <w:t xml:space="preserve">Comprehensive knowledge in pharmaceutical research and drug development. </w:t>
      </w:r>
    </w:p>
    <w:p w:rsidR="0060479A" w:rsidRPr="005925D2" w:rsidRDefault="0060479A" w:rsidP="007A23B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925D2">
        <w:rPr>
          <w:sz w:val="22"/>
          <w:szCs w:val="22"/>
        </w:rPr>
        <w:t>Reviewing of articles &amp; scientific literature.</w:t>
      </w:r>
    </w:p>
    <w:p w:rsidR="005535D8" w:rsidRPr="005925D2" w:rsidRDefault="005535D8" w:rsidP="007A23B3">
      <w:pPr>
        <w:widowControl w:val="0"/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925D2">
        <w:rPr>
          <w:sz w:val="22"/>
          <w:szCs w:val="22"/>
        </w:rPr>
        <w:t>Apply creativity, depth and breadth of scientific and technical knowledge</w:t>
      </w:r>
    </w:p>
    <w:p w:rsidR="005535D8" w:rsidRPr="005925D2" w:rsidRDefault="005535D8" w:rsidP="007A23B3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925D2">
        <w:rPr>
          <w:sz w:val="22"/>
          <w:szCs w:val="22"/>
        </w:rPr>
        <w:t>Ability to work in a strictly regulated environment with very little tolerance to errors</w:t>
      </w:r>
    </w:p>
    <w:p w:rsidR="005535D8" w:rsidRPr="005925D2" w:rsidRDefault="005535D8" w:rsidP="007A23B3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925D2">
        <w:rPr>
          <w:bCs/>
          <w:sz w:val="22"/>
          <w:szCs w:val="22"/>
        </w:rPr>
        <w:t>Flexibility</w:t>
      </w:r>
      <w:r w:rsidRPr="005925D2">
        <w:rPr>
          <w:sz w:val="22"/>
          <w:szCs w:val="22"/>
        </w:rPr>
        <w:t xml:space="preserve"> to respond to a changing and evolving environment</w:t>
      </w:r>
    </w:p>
    <w:p w:rsidR="0060479A" w:rsidRPr="005925D2" w:rsidRDefault="005535D8" w:rsidP="007A23B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925D2">
        <w:rPr>
          <w:sz w:val="22"/>
          <w:szCs w:val="22"/>
        </w:rPr>
        <w:t>Knowledge and practical experience on ethics committee submission documentation and study related documentation.</w:t>
      </w:r>
    </w:p>
    <w:p w:rsidR="00F34344" w:rsidRPr="00A82862" w:rsidRDefault="00F34344" w:rsidP="00A8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color w:val="00B050"/>
          <w:szCs w:val="22"/>
        </w:rPr>
      </w:pPr>
      <w:r w:rsidRPr="00A82862">
        <w:rPr>
          <w:b/>
          <w:color w:val="00B050"/>
          <w:szCs w:val="22"/>
        </w:rPr>
        <w:t>Achievements</w:t>
      </w:r>
    </w:p>
    <w:p w:rsidR="00DC5CCB" w:rsidRPr="005925D2" w:rsidRDefault="00DC5CCB" w:rsidP="00DC5CCB">
      <w:pPr>
        <w:spacing w:line="276" w:lineRule="auto"/>
        <w:ind w:left="720"/>
        <w:jc w:val="both"/>
        <w:rPr>
          <w:sz w:val="22"/>
          <w:szCs w:val="22"/>
        </w:rPr>
      </w:pPr>
    </w:p>
    <w:p w:rsidR="00F34344" w:rsidRPr="005925D2" w:rsidRDefault="00F34344" w:rsidP="00F34344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5925D2">
        <w:rPr>
          <w:sz w:val="22"/>
          <w:szCs w:val="22"/>
        </w:rPr>
        <w:t>I got Gate Score 218 in the year 2009</w:t>
      </w:r>
      <w:r w:rsidR="00A63CDC" w:rsidRPr="005925D2">
        <w:rPr>
          <w:sz w:val="22"/>
          <w:szCs w:val="22"/>
        </w:rPr>
        <w:t>.</w:t>
      </w:r>
    </w:p>
    <w:p w:rsidR="009F4182" w:rsidRDefault="009F4182" w:rsidP="00F34344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5925D2">
        <w:rPr>
          <w:sz w:val="22"/>
          <w:szCs w:val="22"/>
        </w:rPr>
        <w:t>I got GPAT Score 109 in the year 2019</w:t>
      </w:r>
      <w:r w:rsidR="005925D2">
        <w:rPr>
          <w:sz w:val="22"/>
          <w:szCs w:val="22"/>
        </w:rPr>
        <w:t>.</w:t>
      </w:r>
    </w:p>
    <w:p w:rsidR="00C376E8" w:rsidRPr="005925D2" w:rsidRDefault="00C376E8" w:rsidP="007308D0">
      <w:pPr>
        <w:spacing w:line="276" w:lineRule="auto"/>
        <w:ind w:left="720"/>
        <w:jc w:val="both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/>
      </w:tblPr>
      <w:tblGrid>
        <w:gridCol w:w="10188"/>
      </w:tblGrid>
      <w:tr w:rsidR="009F4182" w:rsidRPr="005925D2" w:rsidTr="00A82862">
        <w:trPr>
          <w:trHeight w:val="204"/>
        </w:trPr>
        <w:tc>
          <w:tcPr>
            <w:tcW w:w="10188" w:type="dxa"/>
            <w:shd w:val="clear" w:color="auto" w:fill="F2F2F2" w:themeFill="background1" w:themeFillShade="F2"/>
          </w:tcPr>
          <w:p w:rsidR="009F4182" w:rsidRPr="009670B3" w:rsidRDefault="009F4182" w:rsidP="009F4182">
            <w:pPr>
              <w:shd w:val="clear" w:color="auto" w:fill="A0A0A0"/>
              <w:rPr>
                <w:b/>
                <w:color w:val="00B050"/>
                <w:sz w:val="22"/>
                <w:szCs w:val="22"/>
              </w:rPr>
            </w:pPr>
            <w:r w:rsidRPr="00A82862">
              <w:rPr>
                <w:b/>
                <w:color w:val="00B050"/>
                <w:szCs w:val="22"/>
              </w:rPr>
              <w:lastRenderedPageBreak/>
              <w:t>Participations/ Presentations in National/International Conferences/Seminars:</w:t>
            </w:r>
          </w:p>
        </w:tc>
      </w:tr>
    </w:tbl>
    <w:p w:rsidR="009F4182" w:rsidRPr="005925D2" w:rsidRDefault="009F4182" w:rsidP="009F4182">
      <w:pPr>
        <w:ind w:left="2880" w:firstLine="720"/>
        <w:rPr>
          <w:sz w:val="22"/>
          <w:szCs w:val="22"/>
        </w:rPr>
      </w:pPr>
      <w:r w:rsidRPr="005925D2">
        <w:rPr>
          <w:sz w:val="22"/>
          <w:szCs w:val="22"/>
        </w:rPr>
        <w:t>I</w:t>
      </w:r>
      <w:r w:rsidR="00C675F1">
        <w:rPr>
          <w:sz w:val="22"/>
          <w:szCs w:val="22"/>
        </w:rPr>
        <w:t>nternational Conferences</w:t>
      </w:r>
      <w:r w:rsidR="00C675F1">
        <w:rPr>
          <w:sz w:val="22"/>
          <w:szCs w:val="22"/>
        </w:rPr>
        <w:tab/>
      </w:r>
      <w:r w:rsidR="00C675F1">
        <w:rPr>
          <w:sz w:val="22"/>
          <w:szCs w:val="22"/>
        </w:rPr>
        <w:tab/>
        <w:t>-   0</w:t>
      </w:r>
      <w:r w:rsidR="00870FA0">
        <w:rPr>
          <w:sz w:val="22"/>
          <w:szCs w:val="22"/>
        </w:rPr>
        <w:t>2</w:t>
      </w:r>
    </w:p>
    <w:p w:rsidR="009F4182" w:rsidRPr="005925D2" w:rsidRDefault="009F4182" w:rsidP="009F4182">
      <w:pPr>
        <w:ind w:left="2880" w:firstLine="720"/>
        <w:rPr>
          <w:sz w:val="22"/>
          <w:szCs w:val="22"/>
        </w:rPr>
      </w:pPr>
      <w:r w:rsidRPr="005925D2">
        <w:rPr>
          <w:sz w:val="22"/>
          <w:szCs w:val="22"/>
        </w:rPr>
        <w:t>National Conferences</w:t>
      </w:r>
      <w:r w:rsidRPr="005925D2">
        <w:rPr>
          <w:sz w:val="22"/>
          <w:szCs w:val="22"/>
        </w:rPr>
        <w:tab/>
      </w:r>
      <w:r w:rsidRPr="005925D2">
        <w:rPr>
          <w:sz w:val="22"/>
          <w:szCs w:val="22"/>
        </w:rPr>
        <w:tab/>
      </w:r>
      <w:r w:rsidRPr="005925D2">
        <w:rPr>
          <w:sz w:val="22"/>
          <w:szCs w:val="22"/>
        </w:rPr>
        <w:tab/>
        <w:t>-   01</w:t>
      </w:r>
    </w:p>
    <w:p w:rsidR="009F4182" w:rsidRPr="005925D2" w:rsidRDefault="00C675F1" w:rsidP="009F4182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Total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0</w:t>
      </w:r>
      <w:r w:rsidR="00870FA0">
        <w:rPr>
          <w:sz w:val="22"/>
          <w:szCs w:val="22"/>
        </w:rPr>
        <w:t>3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3827"/>
        <w:gridCol w:w="1361"/>
        <w:gridCol w:w="2340"/>
      </w:tblGrid>
      <w:tr w:rsidR="009F4182" w:rsidRPr="005925D2" w:rsidTr="00083ACB">
        <w:tc>
          <w:tcPr>
            <w:tcW w:w="817" w:type="dxa"/>
          </w:tcPr>
          <w:p w:rsidR="009F4182" w:rsidRPr="005925D2" w:rsidRDefault="009F4182" w:rsidP="00083AC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pacing w:val="1"/>
                <w:sz w:val="22"/>
                <w:szCs w:val="22"/>
              </w:rPr>
              <w:t>S</w:t>
            </w:r>
            <w:r w:rsidRPr="005925D2">
              <w:rPr>
                <w:b/>
                <w:bCs/>
                <w:sz w:val="22"/>
                <w:szCs w:val="22"/>
              </w:rPr>
              <w:t>.No.</w:t>
            </w:r>
          </w:p>
          <w:p w:rsidR="009F4182" w:rsidRPr="005925D2" w:rsidRDefault="009F4182" w:rsidP="00083ACB">
            <w:pPr>
              <w:widowControl w:val="0"/>
              <w:autoSpaceDE w:val="0"/>
              <w:autoSpaceDN w:val="0"/>
              <w:adjustRightInd w:val="0"/>
              <w:ind w:left="105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F4182" w:rsidRPr="005925D2" w:rsidRDefault="009F4182" w:rsidP="00083AC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Participation/ Presentation</w:t>
            </w:r>
          </w:p>
        </w:tc>
        <w:tc>
          <w:tcPr>
            <w:tcW w:w="3827" w:type="dxa"/>
          </w:tcPr>
          <w:p w:rsidR="009F4182" w:rsidRPr="005925D2" w:rsidRDefault="009F4182" w:rsidP="00083AC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5" w:right="303"/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D</w:t>
            </w:r>
            <w:r w:rsidRPr="005925D2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5925D2">
              <w:rPr>
                <w:b/>
                <w:bCs/>
                <w:sz w:val="22"/>
                <w:szCs w:val="22"/>
              </w:rPr>
              <w:t>tailsof  seminar/conference</w:t>
            </w:r>
          </w:p>
        </w:tc>
        <w:tc>
          <w:tcPr>
            <w:tcW w:w="1361" w:type="dxa"/>
          </w:tcPr>
          <w:p w:rsidR="009F4182" w:rsidRPr="005925D2" w:rsidRDefault="009F4182" w:rsidP="00083AC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4"/>
              <w:rPr>
                <w:b/>
                <w:bCs/>
                <w:spacing w:val="-2"/>
                <w:sz w:val="22"/>
                <w:szCs w:val="22"/>
              </w:rPr>
            </w:pPr>
            <w:r w:rsidRPr="005925D2">
              <w:rPr>
                <w:b/>
                <w:bCs/>
                <w:spacing w:val="-2"/>
                <w:sz w:val="22"/>
                <w:szCs w:val="22"/>
              </w:rPr>
              <w:t>Year</w:t>
            </w:r>
          </w:p>
        </w:tc>
        <w:tc>
          <w:tcPr>
            <w:tcW w:w="2340" w:type="dxa"/>
          </w:tcPr>
          <w:p w:rsidR="009F4182" w:rsidRPr="005925D2" w:rsidRDefault="009F4182" w:rsidP="00E04BF7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National/International</w:t>
            </w:r>
          </w:p>
        </w:tc>
      </w:tr>
      <w:tr w:rsidR="009F4182" w:rsidRPr="005925D2" w:rsidTr="00083ACB">
        <w:tc>
          <w:tcPr>
            <w:tcW w:w="817" w:type="dxa"/>
          </w:tcPr>
          <w:p w:rsidR="009F4182" w:rsidRPr="005925D2" w:rsidRDefault="009F4182" w:rsidP="00083ACB">
            <w:pPr>
              <w:rPr>
                <w:sz w:val="22"/>
                <w:szCs w:val="22"/>
              </w:rPr>
            </w:pPr>
            <w:r w:rsidRPr="005925D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9F4182" w:rsidRPr="005925D2" w:rsidRDefault="009F4182" w:rsidP="00083ACB">
            <w:pPr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3827" w:type="dxa"/>
          </w:tcPr>
          <w:p w:rsidR="009F4182" w:rsidRPr="005925D2" w:rsidRDefault="009F4182" w:rsidP="00083ACB">
            <w:pPr>
              <w:rPr>
                <w:sz w:val="22"/>
                <w:szCs w:val="22"/>
              </w:rPr>
            </w:pPr>
            <w:r w:rsidRPr="005925D2">
              <w:rPr>
                <w:rFonts w:eastAsiaTheme="minorHAnsi"/>
                <w:b/>
                <w:bCs/>
                <w:iCs/>
                <w:color w:val="000000"/>
                <w:sz w:val="22"/>
                <w:szCs w:val="22"/>
                <w:lang w:val="en-IN"/>
              </w:rPr>
              <w:t>NCARPC-ECP 2K17</w:t>
            </w:r>
            <w:r w:rsidR="006018E6" w:rsidRPr="005925D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val="en-IN"/>
              </w:rPr>
              <w:t>,</w:t>
            </w:r>
            <w:r w:rsidR="006018E6" w:rsidRPr="005925D2">
              <w:rPr>
                <w:rFonts w:eastAsiaTheme="minorHAnsi"/>
                <w:bCs/>
                <w:iCs/>
                <w:color w:val="000000"/>
                <w:sz w:val="22"/>
                <w:szCs w:val="22"/>
                <w:lang w:val="en-IN"/>
              </w:rPr>
              <w:t xml:space="preserve"> OTPRI</w:t>
            </w:r>
            <w:r w:rsidRPr="005925D2">
              <w:rPr>
                <w:rFonts w:eastAsiaTheme="minorHAnsi"/>
                <w:bCs/>
                <w:iCs/>
                <w:color w:val="000000"/>
                <w:sz w:val="22"/>
                <w:szCs w:val="22"/>
                <w:lang w:val="en-IN"/>
              </w:rPr>
              <w:t>, Ananthapuramu.</w:t>
            </w:r>
          </w:p>
        </w:tc>
        <w:tc>
          <w:tcPr>
            <w:tcW w:w="1361" w:type="dxa"/>
          </w:tcPr>
          <w:p w:rsidR="009F4182" w:rsidRPr="005925D2" w:rsidRDefault="009F4182" w:rsidP="00083ACB">
            <w:pPr>
              <w:rPr>
                <w:spacing w:val="1"/>
                <w:sz w:val="22"/>
                <w:szCs w:val="22"/>
              </w:rPr>
            </w:pPr>
            <w:r w:rsidRPr="005925D2">
              <w:rPr>
                <w:spacing w:val="1"/>
                <w:sz w:val="22"/>
                <w:szCs w:val="22"/>
              </w:rPr>
              <w:t>2017</w:t>
            </w:r>
          </w:p>
        </w:tc>
        <w:tc>
          <w:tcPr>
            <w:tcW w:w="2340" w:type="dxa"/>
          </w:tcPr>
          <w:p w:rsidR="009F4182" w:rsidRPr="005925D2" w:rsidRDefault="009F4182" w:rsidP="00083ACB">
            <w:pPr>
              <w:rPr>
                <w:sz w:val="22"/>
                <w:szCs w:val="22"/>
              </w:rPr>
            </w:pPr>
            <w:r w:rsidRPr="005925D2">
              <w:rPr>
                <w:b/>
                <w:sz w:val="22"/>
                <w:szCs w:val="22"/>
              </w:rPr>
              <w:t>National</w:t>
            </w:r>
          </w:p>
        </w:tc>
      </w:tr>
      <w:tr w:rsidR="007A580E" w:rsidRPr="005925D2" w:rsidTr="00083ACB">
        <w:tc>
          <w:tcPr>
            <w:tcW w:w="817" w:type="dxa"/>
          </w:tcPr>
          <w:p w:rsidR="007A580E" w:rsidRPr="005925D2" w:rsidRDefault="007A580E" w:rsidP="00083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A580E" w:rsidRPr="005925D2" w:rsidRDefault="007A580E" w:rsidP="00083ACB">
            <w:pPr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3827" w:type="dxa"/>
          </w:tcPr>
          <w:p w:rsidR="007A580E" w:rsidRPr="007A580E" w:rsidRDefault="007A580E" w:rsidP="007A580E">
            <w:pPr>
              <w:rPr>
                <w:rFonts w:eastAsiaTheme="minorHAnsi"/>
                <w:b/>
                <w:bCs/>
                <w:iCs/>
                <w:color w:val="000000"/>
                <w:sz w:val="22"/>
                <w:szCs w:val="22"/>
                <w:lang w:val="en-IN"/>
              </w:rPr>
            </w:pPr>
            <w:r w:rsidRPr="007A580E">
              <w:rPr>
                <w:rFonts w:eastAsiaTheme="minorHAnsi"/>
                <w:b/>
                <w:bCs/>
                <w:iCs/>
                <w:color w:val="000000"/>
                <w:sz w:val="22"/>
                <w:szCs w:val="22"/>
                <w:lang w:val="en-IN"/>
              </w:rPr>
              <w:t>Indo-UK Virtual Conference</w:t>
            </w:r>
          </w:p>
          <w:p w:rsidR="007A580E" w:rsidRPr="005925D2" w:rsidRDefault="007A580E" w:rsidP="007A580E">
            <w:pPr>
              <w:rPr>
                <w:rFonts w:eastAsiaTheme="minorHAnsi"/>
                <w:b/>
                <w:bCs/>
                <w:iCs/>
                <w:color w:val="000000"/>
                <w:sz w:val="22"/>
                <w:szCs w:val="22"/>
                <w:lang w:val="en-IN"/>
              </w:rPr>
            </w:pPr>
            <w:r w:rsidRPr="007A580E">
              <w:rPr>
                <w:rFonts w:eastAsiaTheme="minorHAnsi"/>
                <w:b/>
                <w:bCs/>
                <w:iCs/>
                <w:color w:val="000000"/>
                <w:sz w:val="22"/>
                <w:szCs w:val="22"/>
                <w:lang w:val="en-IN"/>
              </w:rPr>
              <w:t>‘Current Innovations and the Future of Therapeutic Developments</w:t>
            </w:r>
            <w:r>
              <w:rPr>
                <w:rFonts w:eastAsiaTheme="minorHAnsi"/>
                <w:b/>
                <w:bCs/>
                <w:iCs/>
                <w:color w:val="000000"/>
                <w:sz w:val="22"/>
                <w:szCs w:val="22"/>
                <w:lang w:val="en-IN"/>
              </w:rPr>
              <w:t xml:space="preserve">’ </w:t>
            </w:r>
            <w:r w:rsidRPr="007A580E">
              <w:rPr>
                <w:rFonts w:eastAsiaTheme="minorHAnsi"/>
                <w:b/>
                <w:bCs/>
                <w:iCs/>
                <w:color w:val="000000"/>
                <w:sz w:val="22"/>
                <w:szCs w:val="22"/>
                <w:lang w:val="en-IN"/>
              </w:rPr>
              <w:t>CIFTD-2020</w:t>
            </w:r>
            <w:r>
              <w:rPr>
                <w:rFonts w:eastAsiaTheme="minorHAnsi"/>
                <w:b/>
                <w:bCs/>
                <w:iCs/>
                <w:color w:val="000000"/>
                <w:sz w:val="22"/>
                <w:szCs w:val="22"/>
                <w:lang w:val="en-IN"/>
              </w:rPr>
              <w:t xml:space="preserve">, </w:t>
            </w:r>
            <w:r w:rsidRPr="007A580E">
              <w:rPr>
                <w:rFonts w:eastAsiaTheme="minorHAnsi"/>
                <w:bCs/>
                <w:iCs/>
                <w:color w:val="000000"/>
                <w:sz w:val="22"/>
                <w:szCs w:val="22"/>
                <w:lang w:val="en-IN"/>
              </w:rPr>
              <w:t>Vellore Institute of Technology (VIT), Vellore, India and Swansea University, United Kingdom</w:t>
            </w:r>
          </w:p>
        </w:tc>
        <w:tc>
          <w:tcPr>
            <w:tcW w:w="1361" w:type="dxa"/>
          </w:tcPr>
          <w:p w:rsidR="007A580E" w:rsidRPr="005925D2" w:rsidRDefault="007A580E" w:rsidP="00083ACB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2020</w:t>
            </w:r>
          </w:p>
        </w:tc>
        <w:tc>
          <w:tcPr>
            <w:tcW w:w="2340" w:type="dxa"/>
          </w:tcPr>
          <w:p w:rsidR="007A580E" w:rsidRPr="005925D2" w:rsidRDefault="007A580E" w:rsidP="00083ACB">
            <w:pPr>
              <w:rPr>
                <w:b/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International</w:t>
            </w:r>
          </w:p>
        </w:tc>
      </w:tr>
      <w:tr w:rsidR="00870FA0" w:rsidRPr="005925D2" w:rsidTr="00083ACB">
        <w:tc>
          <w:tcPr>
            <w:tcW w:w="817" w:type="dxa"/>
          </w:tcPr>
          <w:p w:rsidR="00870FA0" w:rsidRDefault="00870FA0" w:rsidP="00083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70FA0" w:rsidRPr="005925D2" w:rsidRDefault="00870FA0" w:rsidP="00083ACB">
            <w:pPr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3827" w:type="dxa"/>
          </w:tcPr>
          <w:p w:rsidR="00870FA0" w:rsidRPr="007A580E" w:rsidRDefault="00DE29CA" w:rsidP="007A580E">
            <w:pPr>
              <w:rPr>
                <w:rFonts w:eastAsiaTheme="minorHAnsi"/>
                <w:b/>
                <w:bCs/>
                <w:iCs/>
                <w:color w:val="000000"/>
                <w:sz w:val="22"/>
                <w:szCs w:val="22"/>
                <w:lang w:val="en-IN"/>
              </w:rPr>
            </w:pPr>
            <w:r w:rsidRPr="00DE29CA">
              <w:rPr>
                <w:rFonts w:eastAsiaTheme="minorHAnsi"/>
                <w:b/>
                <w:bCs/>
                <w:iCs/>
                <w:color w:val="000000"/>
                <w:sz w:val="22"/>
                <w:szCs w:val="22"/>
                <w:lang w:val="en-IN"/>
              </w:rPr>
              <w:t>International E-Conference on “Recent trends in Pharmaceutical Research” held on 28th and 29th October, 2021 at Nirmala College Of Pharmacy</w:t>
            </w:r>
          </w:p>
        </w:tc>
        <w:tc>
          <w:tcPr>
            <w:tcW w:w="1361" w:type="dxa"/>
          </w:tcPr>
          <w:p w:rsidR="00870FA0" w:rsidRDefault="00870FA0" w:rsidP="00083ACB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2021</w:t>
            </w:r>
          </w:p>
        </w:tc>
        <w:tc>
          <w:tcPr>
            <w:tcW w:w="2340" w:type="dxa"/>
          </w:tcPr>
          <w:p w:rsidR="00870FA0" w:rsidRPr="005925D2" w:rsidRDefault="00870FA0" w:rsidP="00083ACB">
            <w:pPr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International</w:t>
            </w:r>
          </w:p>
        </w:tc>
      </w:tr>
    </w:tbl>
    <w:p w:rsidR="00696AB9" w:rsidRDefault="00696AB9" w:rsidP="00696AB9">
      <w:pPr>
        <w:widowControl w:val="0"/>
        <w:autoSpaceDE w:val="0"/>
        <w:autoSpaceDN w:val="0"/>
        <w:adjustRightInd w:val="0"/>
        <w:rPr>
          <w:b/>
          <w:i/>
          <w:szCs w:val="22"/>
        </w:rPr>
      </w:pPr>
    </w:p>
    <w:p w:rsidR="009670B3" w:rsidRPr="009670B3" w:rsidRDefault="009670B3" w:rsidP="009670B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color w:val="00B050"/>
          <w:sz w:val="28"/>
          <w:szCs w:val="22"/>
        </w:rPr>
      </w:pPr>
      <w:r w:rsidRPr="009670B3">
        <w:rPr>
          <w:b/>
          <w:color w:val="00B050"/>
          <w:sz w:val="28"/>
          <w:szCs w:val="22"/>
        </w:rPr>
        <w:t>Research work</w:t>
      </w:r>
    </w:p>
    <w:p w:rsidR="009670B3" w:rsidRDefault="009670B3" w:rsidP="00696AB9">
      <w:pPr>
        <w:widowControl w:val="0"/>
        <w:autoSpaceDE w:val="0"/>
        <w:autoSpaceDN w:val="0"/>
        <w:adjustRightInd w:val="0"/>
        <w:rPr>
          <w:b/>
          <w:i/>
          <w:szCs w:val="22"/>
        </w:rPr>
      </w:pPr>
    </w:p>
    <w:p w:rsidR="00696AB9" w:rsidRPr="008264DF" w:rsidRDefault="00696AB9" w:rsidP="00696AB9">
      <w:pPr>
        <w:widowControl w:val="0"/>
        <w:autoSpaceDE w:val="0"/>
        <w:autoSpaceDN w:val="0"/>
        <w:adjustRightInd w:val="0"/>
        <w:rPr>
          <w:b/>
          <w:i/>
          <w:szCs w:val="22"/>
        </w:rPr>
      </w:pPr>
      <w:r w:rsidRPr="008264DF">
        <w:rPr>
          <w:b/>
          <w:i/>
          <w:szCs w:val="22"/>
        </w:rPr>
        <w:t>M.Pharm Projects Guided</w:t>
      </w:r>
      <w:r>
        <w:rPr>
          <w:b/>
          <w:i/>
          <w:szCs w:val="22"/>
        </w:rPr>
        <w:t>:</w:t>
      </w:r>
    </w:p>
    <w:p w:rsidR="00696AB9" w:rsidRDefault="00696AB9" w:rsidP="00696A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108"/>
        <w:gridCol w:w="1080"/>
      </w:tblGrid>
      <w:tr w:rsidR="00696AB9" w:rsidTr="009670B3">
        <w:tc>
          <w:tcPr>
            <w:tcW w:w="9108" w:type="dxa"/>
          </w:tcPr>
          <w:p w:rsidR="00696AB9" w:rsidRPr="008264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4DF">
              <w:rPr>
                <w:b/>
                <w:sz w:val="22"/>
                <w:szCs w:val="22"/>
              </w:rPr>
              <w:t>TITLE OF THE PROJECT</w:t>
            </w:r>
          </w:p>
        </w:tc>
        <w:tc>
          <w:tcPr>
            <w:tcW w:w="1080" w:type="dxa"/>
          </w:tcPr>
          <w:p w:rsidR="00696AB9" w:rsidRPr="008264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4DF">
              <w:rPr>
                <w:b/>
                <w:sz w:val="22"/>
                <w:szCs w:val="22"/>
              </w:rPr>
              <w:t>YEAR</w:t>
            </w:r>
          </w:p>
        </w:tc>
      </w:tr>
      <w:tr w:rsidR="00696AB9" w:rsidTr="009670B3">
        <w:tc>
          <w:tcPr>
            <w:tcW w:w="9108" w:type="dxa"/>
          </w:tcPr>
          <w:p w:rsidR="00696AB9" w:rsidRPr="00FE3FDF" w:rsidRDefault="00696AB9" w:rsidP="009670B3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Cs w:val="26"/>
              </w:rPr>
            </w:pPr>
            <w:r w:rsidRPr="00FE3FDF">
              <w:rPr>
                <w:bCs/>
                <w:i/>
                <w:color w:val="000000" w:themeColor="text1"/>
                <w:szCs w:val="26"/>
              </w:rPr>
              <w:t>Analytical Method Development and Validation by UV Spectroscopy and RP-HPLC for Simultaneous Estimation of Propranolol and Hydralazine in Bulk and Dosage Forms</w:t>
            </w:r>
          </w:p>
        </w:tc>
        <w:tc>
          <w:tcPr>
            <w:tcW w:w="1080" w:type="dxa"/>
          </w:tcPr>
          <w:p w:rsidR="00696AB9" w:rsidRPr="00B95DA7" w:rsidRDefault="00696AB9" w:rsidP="009670B3">
            <w:pPr>
              <w:widowControl w:val="0"/>
              <w:autoSpaceDE w:val="0"/>
              <w:autoSpaceDN w:val="0"/>
              <w:adjustRightInd w:val="0"/>
            </w:pPr>
            <w:r w:rsidRPr="00B95DA7">
              <w:t>2018</w:t>
            </w:r>
          </w:p>
        </w:tc>
      </w:tr>
      <w:tr w:rsidR="00696AB9" w:rsidTr="009670B3">
        <w:tc>
          <w:tcPr>
            <w:tcW w:w="9108" w:type="dxa"/>
          </w:tcPr>
          <w:p w:rsidR="00696AB9" w:rsidRPr="00FE3F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Cs w:val="26"/>
                <w:lang w:val="en-US"/>
              </w:rPr>
            </w:pPr>
            <w:r w:rsidRPr="00FE3FDF">
              <w:rPr>
                <w:bCs/>
                <w:i/>
                <w:color w:val="000000" w:themeColor="text1"/>
                <w:szCs w:val="26"/>
                <w:lang w:val="en-US"/>
              </w:rPr>
              <w:t>Analytical Method Development And  Validation  By RP-HPLC For Determination Of Treprostinil In Bulk Form</w:t>
            </w:r>
          </w:p>
        </w:tc>
        <w:tc>
          <w:tcPr>
            <w:tcW w:w="1080" w:type="dxa"/>
          </w:tcPr>
          <w:p w:rsidR="00696AB9" w:rsidRPr="00B95DA7" w:rsidRDefault="00696AB9" w:rsidP="009670B3">
            <w:pPr>
              <w:widowControl w:val="0"/>
              <w:autoSpaceDE w:val="0"/>
              <w:autoSpaceDN w:val="0"/>
              <w:adjustRightInd w:val="0"/>
            </w:pPr>
            <w:r w:rsidRPr="00B95DA7">
              <w:t>2019</w:t>
            </w:r>
          </w:p>
        </w:tc>
      </w:tr>
      <w:tr w:rsidR="00696AB9" w:rsidTr="009670B3">
        <w:tc>
          <w:tcPr>
            <w:tcW w:w="9108" w:type="dxa"/>
          </w:tcPr>
          <w:p w:rsidR="00696AB9" w:rsidRPr="00FE3F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Cs w:val="26"/>
                <w:lang w:val="en-US"/>
              </w:rPr>
            </w:pPr>
            <w:r w:rsidRPr="00FE3FDF">
              <w:rPr>
                <w:bCs/>
                <w:i/>
                <w:color w:val="000000" w:themeColor="text1"/>
                <w:szCs w:val="26"/>
                <w:lang w:val="en-US"/>
              </w:rPr>
              <w:t>Method Development And Validation For The Determination Of Residual Solvents In Telmisartan API By Using Headspace Gas Chromatography</w:t>
            </w:r>
          </w:p>
        </w:tc>
        <w:tc>
          <w:tcPr>
            <w:tcW w:w="1080" w:type="dxa"/>
          </w:tcPr>
          <w:p w:rsidR="00696AB9" w:rsidRPr="00B95DA7" w:rsidRDefault="00696AB9" w:rsidP="009670B3">
            <w:pPr>
              <w:widowControl w:val="0"/>
              <w:autoSpaceDE w:val="0"/>
              <w:autoSpaceDN w:val="0"/>
              <w:adjustRightInd w:val="0"/>
            </w:pPr>
            <w:r w:rsidRPr="00B95DA7">
              <w:t>2019</w:t>
            </w:r>
          </w:p>
        </w:tc>
      </w:tr>
      <w:tr w:rsidR="00696AB9" w:rsidTr="009670B3">
        <w:tc>
          <w:tcPr>
            <w:tcW w:w="9108" w:type="dxa"/>
          </w:tcPr>
          <w:p w:rsidR="00696AB9" w:rsidRPr="00FE3F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Cs w:val="26"/>
                <w:lang w:val="en-US"/>
              </w:rPr>
            </w:pPr>
            <w:r w:rsidRPr="00FE3FDF">
              <w:rPr>
                <w:bCs/>
                <w:i/>
                <w:color w:val="000000" w:themeColor="text1"/>
                <w:szCs w:val="26"/>
                <w:lang w:val="en-IN"/>
              </w:rPr>
              <w:t>Bioanalytical Method Development And Validation Of Tofacitinib In Human Plasma K3EDTA By Using LC-MS/MS</w:t>
            </w:r>
          </w:p>
        </w:tc>
        <w:tc>
          <w:tcPr>
            <w:tcW w:w="1080" w:type="dxa"/>
          </w:tcPr>
          <w:p w:rsidR="00696AB9" w:rsidRPr="00B95DA7" w:rsidRDefault="00696AB9" w:rsidP="009670B3">
            <w:pPr>
              <w:widowControl w:val="0"/>
              <w:autoSpaceDE w:val="0"/>
              <w:autoSpaceDN w:val="0"/>
              <w:adjustRightInd w:val="0"/>
            </w:pPr>
            <w:r w:rsidRPr="00B95DA7">
              <w:t>2019</w:t>
            </w:r>
          </w:p>
        </w:tc>
      </w:tr>
      <w:tr w:rsidR="00696AB9" w:rsidTr="009670B3">
        <w:tc>
          <w:tcPr>
            <w:tcW w:w="9108" w:type="dxa"/>
          </w:tcPr>
          <w:p w:rsidR="00696AB9" w:rsidRPr="00FE3F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Cs w:val="26"/>
                <w:lang w:val="en-IN"/>
              </w:rPr>
            </w:pPr>
            <w:r w:rsidRPr="00FE3FDF">
              <w:rPr>
                <w:bCs/>
                <w:i/>
                <w:color w:val="000000" w:themeColor="text1"/>
                <w:szCs w:val="26"/>
                <w:lang w:val="en-IN"/>
              </w:rPr>
              <w:t>Analytical Method Development And Validation Of Empagliflozin And Quantitative Estimation Of Drug Concentration In Human Plasma By LC-MS/MS Method</w:t>
            </w:r>
          </w:p>
        </w:tc>
        <w:tc>
          <w:tcPr>
            <w:tcW w:w="1080" w:type="dxa"/>
          </w:tcPr>
          <w:p w:rsidR="00696AB9" w:rsidRPr="00B95DA7" w:rsidRDefault="00696AB9" w:rsidP="009670B3">
            <w:pPr>
              <w:widowControl w:val="0"/>
              <w:autoSpaceDE w:val="0"/>
              <w:autoSpaceDN w:val="0"/>
              <w:adjustRightInd w:val="0"/>
            </w:pPr>
            <w:r w:rsidRPr="00B95DA7">
              <w:t>2020</w:t>
            </w:r>
          </w:p>
        </w:tc>
      </w:tr>
      <w:tr w:rsidR="00696AB9" w:rsidTr="009670B3">
        <w:tc>
          <w:tcPr>
            <w:tcW w:w="9108" w:type="dxa"/>
          </w:tcPr>
          <w:p w:rsidR="00696AB9" w:rsidRPr="00FE3F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Cs w:val="26"/>
                <w:lang w:val="en-IN"/>
              </w:rPr>
            </w:pPr>
            <w:r w:rsidRPr="00FE3FDF">
              <w:rPr>
                <w:bCs/>
                <w:i/>
                <w:color w:val="000000" w:themeColor="text1"/>
                <w:szCs w:val="26"/>
                <w:lang w:val="en-IN"/>
              </w:rPr>
              <w:t>Analytical Method Development And Validation of Metformin By LC-MS/MS and Quantitative Estimation Of Drug Concentration In Human Plasma, (K</w:t>
            </w:r>
            <w:r w:rsidRPr="00FE3FDF">
              <w:rPr>
                <w:bCs/>
                <w:i/>
                <w:color w:val="000000" w:themeColor="text1"/>
                <w:szCs w:val="26"/>
                <w:vertAlign w:val="subscript"/>
                <w:lang w:val="en-IN"/>
              </w:rPr>
              <w:t>2</w:t>
            </w:r>
            <w:r w:rsidRPr="00FE3FDF">
              <w:rPr>
                <w:bCs/>
                <w:i/>
                <w:color w:val="000000" w:themeColor="text1"/>
                <w:szCs w:val="26"/>
                <w:lang w:val="en-IN"/>
              </w:rPr>
              <w:t>EDTA) As Anticoagulant</w:t>
            </w:r>
          </w:p>
        </w:tc>
        <w:tc>
          <w:tcPr>
            <w:tcW w:w="1080" w:type="dxa"/>
          </w:tcPr>
          <w:p w:rsidR="00696AB9" w:rsidRDefault="00696AB9" w:rsidP="009670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96AB9" w:rsidTr="009670B3">
        <w:tc>
          <w:tcPr>
            <w:tcW w:w="9108" w:type="dxa"/>
          </w:tcPr>
          <w:p w:rsidR="00696AB9" w:rsidRPr="00FE3F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6"/>
                <w:szCs w:val="26"/>
                <w:lang w:val="en-IN"/>
              </w:rPr>
            </w:pPr>
            <w:r w:rsidRPr="00FE3FDF">
              <w:rPr>
                <w:bCs/>
                <w:i/>
                <w:color w:val="000000" w:themeColor="text1"/>
                <w:szCs w:val="26"/>
                <w:lang w:val="en-IN"/>
              </w:rPr>
              <w:t>Method Development And Validation Of Residual Solvents By Gas Chromatography Method For Altretamine</w:t>
            </w:r>
          </w:p>
        </w:tc>
        <w:tc>
          <w:tcPr>
            <w:tcW w:w="1080" w:type="dxa"/>
          </w:tcPr>
          <w:p w:rsidR="00696AB9" w:rsidRDefault="00696AB9" w:rsidP="009670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96AB9" w:rsidTr="009670B3">
        <w:tc>
          <w:tcPr>
            <w:tcW w:w="9108" w:type="dxa"/>
          </w:tcPr>
          <w:p w:rsidR="00696AB9" w:rsidRPr="00FE3F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6"/>
                <w:lang w:val="en-IN"/>
              </w:rPr>
            </w:pPr>
            <w:r w:rsidRPr="00FE3FDF">
              <w:rPr>
                <w:bCs/>
                <w:i/>
                <w:szCs w:val="26"/>
                <w:lang w:val="en-IN"/>
              </w:rPr>
              <w:t>Analytical Method Development And Validation Of</w:t>
            </w:r>
            <w:r>
              <w:rPr>
                <w:bCs/>
                <w:i/>
                <w:szCs w:val="26"/>
                <w:lang w:val="en-IN"/>
              </w:rPr>
              <w:t xml:space="preserve"> </w:t>
            </w:r>
            <w:r w:rsidRPr="00FE3FDF">
              <w:rPr>
                <w:bCs/>
                <w:i/>
                <w:szCs w:val="26"/>
                <w:lang w:val="en-IN"/>
              </w:rPr>
              <w:t>Propiomazine Maleate For Determination Of Impurities</w:t>
            </w:r>
            <w:r>
              <w:rPr>
                <w:bCs/>
                <w:i/>
                <w:szCs w:val="26"/>
                <w:lang w:val="en-IN"/>
              </w:rPr>
              <w:t xml:space="preserve"> </w:t>
            </w:r>
            <w:r w:rsidRPr="00FE3FDF">
              <w:rPr>
                <w:bCs/>
                <w:i/>
                <w:szCs w:val="26"/>
                <w:lang w:val="en-IN"/>
              </w:rPr>
              <w:t>By Rp-Hplc</w:t>
            </w:r>
          </w:p>
        </w:tc>
        <w:tc>
          <w:tcPr>
            <w:tcW w:w="1080" w:type="dxa"/>
          </w:tcPr>
          <w:p w:rsidR="00696AB9" w:rsidRDefault="00696AB9" w:rsidP="009670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96AB9" w:rsidTr="009670B3">
        <w:tc>
          <w:tcPr>
            <w:tcW w:w="9108" w:type="dxa"/>
          </w:tcPr>
          <w:p w:rsidR="00696AB9" w:rsidRPr="00FE3F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6"/>
                <w:lang w:val="en-IN"/>
              </w:rPr>
            </w:pPr>
            <w:r w:rsidRPr="00133C8C">
              <w:rPr>
                <w:bCs/>
                <w:i/>
                <w:szCs w:val="26"/>
                <w:lang w:val="en-IN"/>
              </w:rPr>
              <w:t>Method Development And Validation Of Residual Solvents By Gas</w:t>
            </w:r>
            <w:r>
              <w:rPr>
                <w:bCs/>
                <w:i/>
                <w:szCs w:val="26"/>
                <w:lang w:val="en-IN"/>
              </w:rPr>
              <w:t xml:space="preserve"> </w:t>
            </w:r>
            <w:r w:rsidRPr="00133C8C">
              <w:rPr>
                <w:bCs/>
                <w:i/>
                <w:szCs w:val="26"/>
                <w:lang w:val="en-IN"/>
              </w:rPr>
              <w:t>Chromatography Method For Risperidone</w:t>
            </w:r>
          </w:p>
        </w:tc>
        <w:tc>
          <w:tcPr>
            <w:tcW w:w="1080" w:type="dxa"/>
          </w:tcPr>
          <w:p w:rsidR="00696AB9" w:rsidRDefault="00696AB9" w:rsidP="009670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96AB9" w:rsidTr="009670B3">
        <w:tc>
          <w:tcPr>
            <w:tcW w:w="9108" w:type="dxa"/>
          </w:tcPr>
          <w:p w:rsidR="00696AB9" w:rsidRPr="00FE5904" w:rsidRDefault="00696AB9" w:rsidP="009670B3">
            <w:pPr>
              <w:pStyle w:val="ListParagraph"/>
              <w:ind w:left="0"/>
              <w:rPr>
                <w:bCs/>
              </w:rPr>
            </w:pPr>
            <w:r w:rsidRPr="00FE5904">
              <w:rPr>
                <w:bCs/>
              </w:rPr>
              <w:t>Method development for simultaneous determination of active ingredients in cough and cold pharmaceuticals by high performance liquid chromatography</w:t>
            </w:r>
          </w:p>
        </w:tc>
        <w:tc>
          <w:tcPr>
            <w:tcW w:w="1080" w:type="dxa"/>
          </w:tcPr>
          <w:p w:rsidR="00696AB9" w:rsidRDefault="00696AB9" w:rsidP="009670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696AB9" w:rsidTr="009670B3">
        <w:tc>
          <w:tcPr>
            <w:tcW w:w="9108" w:type="dxa"/>
          </w:tcPr>
          <w:p w:rsidR="00696AB9" w:rsidRPr="00FE5904" w:rsidRDefault="00696AB9" w:rsidP="009670B3">
            <w:pPr>
              <w:pStyle w:val="ListParagraph"/>
              <w:ind w:left="0"/>
              <w:rPr>
                <w:bCs/>
              </w:rPr>
            </w:pPr>
            <w:r w:rsidRPr="00FE5904">
              <w:rPr>
                <w:bCs/>
              </w:rPr>
              <w:t xml:space="preserve">A novel analytical method development and validation of Molnupiravir by using RP-HPLC method in bulk and tablet dosage form   </w:t>
            </w:r>
          </w:p>
        </w:tc>
        <w:tc>
          <w:tcPr>
            <w:tcW w:w="1080" w:type="dxa"/>
          </w:tcPr>
          <w:p w:rsidR="00696AB9" w:rsidRDefault="00696AB9" w:rsidP="009670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696AB9" w:rsidTr="009670B3">
        <w:tc>
          <w:tcPr>
            <w:tcW w:w="9108" w:type="dxa"/>
          </w:tcPr>
          <w:p w:rsidR="00696AB9" w:rsidRPr="00FE5904" w:rsidRDefault="00696AB9" w:rsidP="009670B3">
            <w:pPr>
              <w:rPr>
                <w:bCs/>
              </w:rPr>
            </w:pPr>
            <w:r w:rsidRPr="00FE5904">
              <w:rPr>
                <w:bCs/>
              </w:rPr>
              <w:t>Stability Indicating HPLC Method for the Determination of</w:t>
            </w:r>
          </w:p>
          <w:p w:rsidR="00696AB9" w:rsidRPr="00FE5904" w:rsidRDefault="00696AB9" w:rsidP="009670B3">
            <w:pPr>
              <w:pStyle w:val="ListParagraph"/>
              <w:ind w:left="0"/>
              <w:rPr>
                <w:bCs/>
              </w:rPr>
            </w:pPr>
            <w:r w:rsidRPr="00FE5904">
              <w:rPr>
                <w:bCs/>
              </w:rPr>
              <w:lastRenderedPageBreak/>
              <w:t>safinamide  in Pharmaceutical Dosage form</w:t>
            </w:r>
          </w:p>
        </w:tc>
        <w:tc>
          <w:tcPr>
            <w:tcW w:w="1080" w:type="dxa"/>
          </w:tcPr>
          <w:p w:rsidR="00696AB9" w:rsidRDefault="00696AB9" w:rsidP="009670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</w:tr>
    </w:tbl>
    <w:p w:rsidR="00696AB9" w:rsidRPr="005925D2" w:rsidRDefault="00696AB9" w:rsidP="00696A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96AB9" w:rsidRDefault="00696AB9" w:rsidP="00696AB9">
      <w:pPr>
        <w:widowControl w:val="0"/>
        <w:autoSpaceDE w:val="0"/>
        <w:autoSpaceDN w:val="0"/>
        <w:adjustRightInd w:val="0"/>
        <w:rPr>
          <w:b/>
          <w:i/>
          <w:szCs w:val="22"/>
        </w:rPr>
      </w:pPr>
      <w:r>
        <w:rPr>
          <w:b/>
          <w:i/>
          <w:szCs w:val="22"/>
        </w:rPr>
        <w:t>B.Phram Projects Guided:</w:t>
      </w:r>
    </w:p>
    <w:p w:rsidR="00696AB9" w:rsidRPr="00EC3944" w:rsidRDefault="00696AB9" w:rsidP="00696AB9">
      <w:pPr>
        <w:widowControl w:val="0"/>
        <w:autoSpaceDE w:val="0"/>
        <w:autoSpaceDN w:val="0"/>
        <w:adjustRightInd w:val="0"/>
        <w:rPr>
          <w:b/>
          <w:i/>
          <w:szCs w:val="22"/>
        </w:rPr>
      </w:pPr>
    </w:p>
    <w:tbl>
      <w:tblPr>
        <w:tblStyle w:val="TableGrid"/>
        <w:tblW w:w="0" w:type="auto"/>
        <w:tblLook w:val="04A0"/>
      </w:tblPr>
      <w:tblGrid>
        <w:gridCol w:w="9108"/>
        <w:gridCol w:w="1080"/>
      </w:tblGrid>
      <w:tr w:rsidR="00696AB9" w:rsidTr="009670B3">
        <w:tc>
          <w:tcPr>
            <w:tcW w:w="9108" w:type="dxa"/>
          </w:tcPr>
          <w:p w:rsidR="00696AB9" w:rsidRPr="008264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4DF">
              <w:rPr>
                <w:b/>
                <w:sz w:val="22"/>
                <w:szCs w:val="22"/>
              </w:rPr>
              <w:t>TITLE OF THE PROJECT</w:t>
            </w:r>
          </w:p>
        </w:tc>
        <w:tc>
          <w:tcPr>
            <w:tcW w:w="1080" w:type="dxa"/>
          </w:tcPr>
          <w:p w:rsidR="00696AB9" w:rsidRPr="008264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4DF">
              <w:rPr>
                <w:b/>
                <w:sz w:val="22"/>
                <w:szCs w:val="22"/>
              </w:rPr>
              <w:t>YEAR</w:t>
            </w:r>
          </w:p>
        </w:tc>
      </w:tr>
      <w:tr w:rsidR="00696AB9" w:rsidTr="009670B3">
        <w:tc>
          <w:tcPr>
            <w:tcW w:w="9108" w:type="dxa"/>
          </w:tcPr>
          <w:p w:rsidR="00696AB9" w:rsidRPr="00FE3FDF" w:rsidRDefault="00696AB9" w:rsidP="009670B3">
            <w:pPr>
              <w:widowControl w:val="0"/>
              <w:autoSpaceDE w:val="0"/>
              <w:autoSpaceDN w:val="0"/>
              <w:adjustRightInd w:val="0"/>
              <w:rPr>
                <w:i/>
                <w:color w:val="365F91" w:themeColor="accent1" w:themeShade="BF"/>
              </w:rPr>
            </w:pPr>
            <w:r w:rsidRPr="00FE3FDF">
              <w:rPr>
                <w:bCs/>
                <w:i/>
                <w:szCs w:val="26"/>
                <w:lang w:val="en-IN"/>
              </w:rPr>
              <w:t>Zero-Order Spectrophotometric Method For Estimation Of Cadexomer Iodine In Dosage Form</w:t>
            </w:r>
          </w:p>
        </w:tc>
        <w:tc>
          <w:tcPr>
            <w:tcW w:w="1080" w:type="dxa"/>
          </w:tcPr>
          <w:p w:rsidR="00696AB9" w:rsidRPr="008264DF" w:rsidRDefault="00696AB9" w:rsidP="009670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64DF">
              <w:rPr>
                <w:sz w:val="26"/>
                <w:szCs w:val="26"/>
              </w:rPr>
              <w:t>2018</w:t>
            </w:r>
          </w:p>
        </w:tc>
      </w:tr>
      <w:tr w:rsidR="00696AB9" w:rsidTr="009670B3">
        <w:tc>
          <w:tcPr>
            <w:tcW w:w="9108" w:type="dxa"/>
          </w:tcPr>
          <w:p w:rsidR="00696AB9" w:rsidRPr="00FE3F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6"/>
                <w:lang w:val="en-US"/>
              </w:rPr>
            </w:pPr>
            <w:r w:rsidRPr="00FE3FDF">
              <w:rPr>
                <w:bCs/>
                <w:i/>
                <w:szCs w:val="26"/>
                <w:lang w:val="en-US"/>
              </w:rPr>
              <w:t xml:space="preserve">Zero-Order Spectrophotometric Method For Estimation Of Iguratimod In Dosage Form </w:t>
            </w:r>
          </w:p>
        </w:tc>
        <w:tc>
          <w:tcPr>
            <w:tcW w:w="1080" w:type="dxa"/>
          </w:tcPr>
          <w:p w:rsidR="00696AB9" w:rsidRPr="008264DF" w:rsidRDefault="00696AB9" w:rsidP="009670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696AB9" w:rsidTr="009670B3">
        <w:tc>
          <w:tcPr>
            <w:tcW w:w="9108" w:type="dxa"/>
          </w:tcPr>
          <w:p w:rsidR="00696AB9" w:rsidRPr="00FE3FDF" w:rsidRDefault="00696AB9" w:rsidP="009670B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6"/>
                <w:lang w:val="en-US"/>
              </w:rPr>
            </w:pPr>
            <w:r w:rsidRPr="00F16B4C">
              <w:rPr>
                <w:bCs/>
                <w:i/>
                <w:szCs w:val="26"/>
                <w:lang w:val="en-US"/>
              </w:rPr>
              <w:t>Analytical Method Development And Validation Of</w:t>
            </w:r>
            <w:r>
              <w:rPr>
                <w:bCs/>
                <w:i/>
                <w:szCs w:val="26"/>
                <w:lang w:val="en-US"/>
              </w:rPr>
              <w:t xml:space="preserve"> </w:t>
            </w:r>
            <w:r w:rsidRPr="00F16B4C">
              <w:rPr>
                <w:bCs/>
                <w:i/>
                <w:szCs w:val="26"/>
                <w:lang w:val="en-US"/>
              </w:rPr>
              <w:t>Propronalol And Hydralazine Hydrochloride In</w:t>
            </w:r>
            <w:r>
              <w:rPr>
                <w:bCs/>
                <w:i/>
                <w:szCs w:val="26"/>
                <w:lang w:val="en-US"/>
              </w:rPr>
              <w:t xml:space="preserve"> </w:t>
            </w:r>
            <w:r w:rsidRPr="00F16B4C">
              <w:rPr>
                <w:bCs/>
                <w:i/>
                <w:szCs w:val="26"/>
                <w:lang w:val="en-US"/>
              </w:rPr>
              <w:t>Bulk And Dosage Form ByU.V Spectrophotometric Method</w:t>
            </w:r>
          </w:p>
        </w:tc>
        <w:tc>
          <w:tcPr>
            <w:tcW w:w="1080" w:type="dxa"/>
          </w:tcPr>
          <w:p w:rsidR="00696AB9" w:rsidRDefault="00696AB9" w:rsidP="009670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696AB9" w:rsidTr="009670B3">
        <w:tc>
          <w:tcPr>
            <w:tcW w:w="9108" w:type="dxa"/>
          </w:tcPr>
          <w:p w:rsidR="00696AB9" w:rsidRPr="00F16B4C" w:rsidRDefault="00696AB9" w:rsidP="009670B3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6"/>
                <w:lang w:val="en-US"/>
              </w:rPr>
            </w:pPr>
            <w:r w:rsidRPr="00FE5904">
              <w:rPr>
                <w:bCs/>
              </w:rPr>
              <w:t>Pharmaceutical Analysis Of Ozenoxacin In Dosage Form Via Simple, Economical UV Spectrophotometric Method</w:t>
            </w:r>
          </w:p>
        </w:tc>
        <w:tc>
          <w:tcPr>
            <w:tcW w:w="1080" w:type="dxa"/>
          </w:tcPr>
          <w:p w:rsidR="00696AB9" w:rsidRDefault="00696AB9" w:rsidP="009670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</w:tbl>
    <w:p w:rsidR="005925D2" w:rsidRPr="00A82862" w:rsidRDefault="005925D2" w:rsidP="009F4182">
      <w:pPr>
        <w:widowControl w:val="0"/>
        <w:autoSpaceDE w:val="0"/>
        <w:autoSpaceDN w:val="0"/>
        <w:adjustRightInd w:val="0"/>
        <w:rPr>
          <w:bCs/>
          <w:color w:val="00B050"/>
          <w:sz w:val="22"/>
          <w:szCs w:val="22"/>
        </w:rPr>
      </w:pPr>
    </w:p>
    <w:p w:rsidR="009670B3" w:rsidRPr="00A82862" w:rsidRDefault="009670B3" w:rsidP="00A828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color w:val="00B050"/>
          <w:sz w:val="22"/>
          <w:szCs w:val="22"/>
        </w:rPr>
      </w:pPr>
      <w:r w:rsidRPr="00A82862">
        <w:rPr>
          <w:b/>
          <w:color w:val="00B050"/>
          <w:sz w:val="22"/>
          <w:szCs w:val="22"/>
        </w:rPr>
        <w:t>Published articles</w:t>
      </w:r>
    </w:p>
    <w:p w:rsidR="009670B3" w:rsidRPr="005925D2" w:rsidRDefault="009670B3" w:rsidP="009670B3">
      <w:pPr>
        <w:tabs>
          <w:tab w:val="left" w:pos="3148"/>
        </w:tabs>
        <w:spacing w:after="120"/>
        <w:rPr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3"/>
        <w:gridCol w:w="3398"/>
        <w:gridCol w:w="3025"/>
        <w:gridCol w:w="2719"/>
      </w:tblGrid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3398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Title of Paper</w:t>
            </w:r>
          </w:p>
        </w:tc>
        <w:tc>
          <w:tcPr>
            <w:tcW w:w="3025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Name of the Journal</w:t>
            </w:r>
          </w:p>
        </w:tc>
        <w:tc>
          <w:tcPr>
            <w:tcW w:w="2719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Details of Paper</w:t>
            </w: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2" w:type="dxa"/>
            <w:gridSpan w:val="3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2010</w:t>
            </w: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8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sz w:val="22"/>
                <w:szCs w:val="22"/>
              </w:rPr>
              <w:t>Phytochemical, Antibacterial and Anthelmintic potential of flowers of Polyalthialongifolia</w:t>
            </w:r>
          </w:p>
        </w:tc>
        <w:tc>
          <w:tcPr>
            <w:tcW w:w="3025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i/>
                <w:sz w:val="22"/>
                <w:szCs w:val="22"/>
              </w:rPr>
              <w:t>Journal of Pharmacy and Chemistry</w:t>
            </w:r>
          </w:p>
        </w:tc>
        <w:tc>
          <w:tcPr>
            <w:tcW w:w="2719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i/>
                <w:iCs/>
                <w:sz w:val="22"/>
                <w:szCs w:val="22"/>
              </w:rPr>
              <w:t>2010; vol. 4(2): 66-69.</w:t>
            </w: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2" w:type="dxa"/>
            <w:gridSpan w:val="3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2011</w:t>
            </w: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8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sz w:val="22"/>
                <w:szCs w:val="22"/>
              </w:rPr>
              <w:t>Development and Validation of RP – HPLC method for simultaneous estimation of Ramipril and Hydrochlorothiazide in dosage form</w:t>
            </w:r>
          </w:p>
        </w:tc>
        <w:tc>
          <w:tcPr>
            <w:tcW w:w="3025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i/>
                <w:sz w:val="22"/>
                <w:szCs w:val="22"/>
              </w:rPr>
              <w:t>International Journal of Current Pharmaceutical Research</w:t>
            </w:r>
          </w:p>
        </w:tc>
        <w:tc>
          <w:tcPr>
            <w:tcW w:w="2719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i/>
                <w:sz w:val="22"/>
                <w:szCs w:val="22"/>
              </w:rPr>
              <w:t>2011;</w:t>
            </w:r>
            <w:r w:rsidRPr="005925D2">
              <w:rPr>
                <w:b/>
                <w:i/>
                <w:iCs/>
                <w:sz w:val="22"/>
                <w:szCs w:val="22"/>
              </w:rPr>
              <w:t>Vol.3 (2):119-123</w:t>
            </w:r>
            <w:r w:rsidRPr="005925D2">
              <w:rPr>
                <w:b/>
                <w:sz w:val="22"/>
                <w:szCs w:val="22"/>
              </w:rPr>
              <w:t>.</w:t>
            </w: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42" w:type="dxa"/>
            <w:gridSpan w:val="3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2012</w:t>
            </w: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98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sz w:val="22"/>
                <w:szCs w:val="22"/>
              </w:rPr>
              <w:t>Development and Validation of Nabumetone by Isocratic RP- HPLC Method</w:t>
            </w:r>
          </w:p>
        </w:tc>
        <w:tc>
          <w:tcPr>
            <w:tcW w:w="3025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International Research Journal of Pharmaceutical and Applied Sciences</w:t>
            </w:r>
          </w:p>
        </w:tc>
        <w:tc>
          <w:tcPr>
            <w:tcW w:w="2719" w:type="dxa"/>
          </w:tcPr>
          <w:p w:rsidR="009670B3" w:rsidRPr="005925D2" w:rsidRDefault="009670B3" w:rsidP="009670B3">
            <w:pPr>
              <w:jc w:val="both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i/>
                <w:iCs/>
                <w:sz w:val="22"/>
                <w:szCs w:val="22"/>
              </w:rPr>
              <w:t>2012; Vol.2(2): 92-98.</w:t>
            </w: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142" w:type="dxa"/>
            <w:gridSpan w:val="3"/>
          </w:tcPr>
          <w:p w:rsidR="009670B3" w:rsidRPr="005925D2" w:rsidRDefault="009670B3" w:rsidP="009670B3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5925D2">
              <w:rPr>
                <w:b/>
                <w:i/>
                <w:iCs/>
                <w:sz w:val="22"/>
                <w:szCs w:val="22"/>
              </w:rPr>
              <w:t>2015</w:t>
            </w: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8" w:type="dxa"/>
          </w:tcPr>
          <w:p w:rsidR="009670B3" w:rsidRPr="005925D2" w:rsidRDefault="009670B3" w:rsidP="009670B3">
            <w:pPr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Simultaneous Estimation of Montelukast Sodium, Levocetirizine Dihydrochloride and Ambroxol Hydrochloride in Bulk and in Its Capsule Formulation By First Order Derivative Spectroscopy and Absorbance Correction Method</w:t>
            </w:r>
          </w:p>
        </w:tc>
        <w:tc>
          <w:tcPr>
            <w:tcW w:w="3025" w:type="dxa"/>
          </w:tcPr>
          <w:p w:rsidR="009670B3" w:rsidRPr="005925D2" w:rsidRDefault="009670B3" w:rsidP="009670B3">
            <w:pPr>
              <w:jc w:val="both"/>
              <w:rPr>
                <w:rFonts w:eastAsiaTheme="minorHAnsi"/>
                <w:b/>
                <w:bCs/>
                <w:i/>
                <w:sz w:val="22"/>
                <w:szCs w:val="22"/>
              </w:rPr>
            </w:pPr>
            <w:r w:rsidRPr="005925D2">
              <w:rPr>
                <w:rFonts w:eastAsiaTheme="minorHAnsi"/>
                <w:b/>
                <w:bCs/>
                <w:sz w:val="22"/>
                <w:szCs w:val="22"/>
              </w:rPr>
              <w:t>W</w:t>
            </w:r>
            <w:r w:rsidRPr="005925D2">
              <w:rPr>
                <w:rFonts w:eastAsiaTheme="minorHAnsi"/>
                <w:b/>
                <w:bCs/>
                <w:i/>
                <w:sz w:val="22"/>
                <w:szCs w:val="22"/>
              </w:rPr>
              <w:t>orld Journal of Pharmacy and Pharmaceutical Sciences</w:t>
            </w:r>
          </w:p>
        </w:tc>
        <w:tc>
          <w:tcPr>
            <w:tcW w:w="2719" w:type="dxa"/>
          </w:tcPr>
          <w:p w:rsidR="009670B3" w:rsidRPr="005925D2" w:rsidRDefault="009670B3" w:rsidP="009670B3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5925D2">
              <w:rPr>
                <w:rFonts w:eastAsiaTheme="minorHAnsi"/>
                <w:b/>
                <w:bCs/>
                <w:i/>
                <w:sz w:val="22"/>
                <w:szCs w:val="22"/>
              </w:rPr>
              <w:t>2015</w:t>
            </w:r>
            <w:r w:rsidRPr="005925D2">
              <w:rPr>
                <w:rFonts w:eastAsiaTheme="minorHAnsi"/>
                <w:b/>
                <w:bCs/>
                <w:sz w:val="22"/>
                <w:szCs w:val="22"/>
              </w:rPr>
              <w:t>;</w:t>
            </w:r>
            <w:r w:rsidRPr="005925D2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Vol.4 (10): 2294-2304.</w:t>
            </w:r>
            <w:r w:rsidRPr="005925D2">
              <w:rPr>
                <w:rFonts w:eastAsiaTheme="minorHAnsi"/>
                <w:b/>
                <w:bCs/>
                <w:i/>
                <w:color w:val="C1C1C1"/>
                <w:sz w:val="22"/>
                <w:szCs w:val="22"/>
              </w:rPr>
              <w:t>.</w:t>
            </w: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142" w:type="dxa"/>
            <w:gridSpan w:val="3"/>
          </w:tcPr>
          <w:p w:rsidR="009670B3" w:rsidRPr="005925D2" w:rsidRDefault="009670B3" w:rsidP="009670B3">
            <w:pPr>
              <w:jc w:val="both"/>
              <w:rPr>
                <w:rFonts w:eastAsiaTheme="minorHAnsi"/>
                <w:b/>
                <w:bCs/>
                <w:i/>
                <w:sz w:val="22"/>
                <w:szCs w:val="22"/>
              </w:rPr>
            </w:pPr>
            <w:r w:rsidRPr="005925D2">
              <w:rPr>
                <w:rFonts w:eastAsiaTheme="minorHAnsi"/>
                <w:b/>
                <w:bCs/>
                <w:i/>
                <w:sz w:val="22"/>
                <w:szCs w:val="22"/>
              </w:rPr>
              <w:t>2018</w:t>
            </w: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98" w:type="dxa"/>
          </w:tcPr>
          <w:p w:rsidR="009670B3" w:rsidRPr="005925D2" w:rsidRDefault="009670B3" w:rsidP="009670B3">
            <w:pPr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Method Development And Validation Of Simultaneous Estimation For Propranolol And Hydralazine Hydrochloride In Bulk And Pharmaceutical Dosage Form By Using UV Spectroscopy</w:t>
            </w:r>
          </w:p>
        </w:tc>
        <w:tc>
          <w:tcPr>
            <w:tcW w:w="3025" w:type="dxa"/>
          </w:tcPr>
          <w:p w:rsidR="009670B3" w:rsidRPr="005925D2" w:rsidRDefault="009670B3" w:rsidP="009670B3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 w:rsidRPr="005925D2">
              <w:rPr>
                <w:rFonts w:eastAsiaTheme="minorHAnsi"/>
                <w:b/>
                <w:bCs/>
                <w:i/>
                <w:sz w:val="22"/>
                <w:szCs w:val="22"/>
              </w:rPr>
              <w:t>World Journal of Pharmaceutical Research</w:t>
            </w:r>
          </w:p>
        </w:tc>
        <w:tc>
          <w:tcPr>
            <w:tcW w:w="2719" w:type="dxa"/>
          </w:tcPr>
          <w:p w:rsidR="009670B3" w:rsidRPr="005925D2" w:rsidRDefault="009670B3" w:rsidP="009670B3">
            <w:pPr>
              <w:pStyle w:val="NormalWeb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925D2">
              <w:rPr>
                <w:rFonts w:ascii="Times New Roman" w:eastAsiaTheme="minorHAnsi" w:hAnsi="Times New Roman" w:cs="Times New Roman"/>
                <w:b/>
                <w:bCs/>
                <w:i/>
                <w:sz w:val="22"/>
                <w:szCs w:val="22"/>
              </w:rPr>
              <w:t>2018; Vol.7 (10):505-514.</w:t>
            </w:r>
          </w:p>
          <w:p w:rsidR="009670B3" w:rsidRPr="005925D2" w:rsidRDefault="009670B3" w:rsidP="009670B3">
            <w:pPr>
              <w:jc w:val="both"/>
              <w:rPr>
                <w:rFonts w:eastAsiaTheme="minorHAnsi"/>
                <w:b/>
                <w:bCs/>
                <w:i/>
                <w:sz w:val="22"/>
                <w:szCs w:val="22"/>
              </w:rPr>
            </w:pP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398" w:type="dxa"/>
          </w:tcPr>
          <w:p w:rsidR="009670B3" w:rsidRPr="005925D2" w:rsidRDefault="009670B3" w:rsidP="009670B3">
            <w:pPr>
              <w:jc w:val="both"/>
              <w:rPr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Method Development And Validation For The Estimation Of Pyrimethamine In Bulk And Its Pharmaceutical Dosage Form By Using Uv Spectroscopy</w:t>
            </w:r>
          </w:p>
        </w:tc>
        <w:tc>
          <w:tcPr>
            <w:tcW w:w="3025" w:type="dxa"/>
          </w:tcPr>
          <w:p w:rsidR="009670B3" w:rsidRPr="005925D2" w:rsidRDefault="009670B3" w:rsidP="009670B3">
            <w:pPr>
              <w:jc w:val="both"/>
              <w:rPr>
                <w:rFonts w:eastAsiaTheme="minorHAnsi"/>
                <w:b/>
                <w:bCs/>
                <w:i/>
                <w:sz w:val="22"/>
                <w:szCs w:val="22"/>
              </w:rPr>
            </w:pPr>
            <w:r w:rsidRPr="005925D2">
              <w:rPr>
                <w:rFonts w:eastAsiaTheme="minorHAnsi"/>
                <w:b/>
                <w:bCs/>
                <w:i/>
                <w:sz w:val="22"/>
                <w:szCs w:val="22"/>
              </w:rPr>
              <w:t>International Journal of Pharmaceutical and Biological Science Archive</w:t>
            </w:r>
          </w:p>
        </w:tc>
        <w:tc>
          <w:tcPr>
            <w:tcW w:w="2719" w:type="dxa"/>
          </w:tcPr>
          <w:p w:rsidR="009670B3" w:rsidRPr="005925D2" w:rsidRDefault="009670B3" w:rsidP="009670B3">
            <w:pPr>
              <w:pStyle w:val="NormalWeb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925D2">
              <w:rPr>
                <w:rFonts w:ascii="Times New Roman" w:eastAsiaTheme="minorHAnsi" w:hAnsi="Times New Roman" w:cs="Times New Roman"/>
                <w:b/>
                <w:bCs/>
                <w:i/>
                <w:sz w:val="22"/>
                <w:szCs w:val="22"/>
              </w:rPr>
              <w:t>2018; Vol.6 (2): 06-11.</w:t>
            </w:r>
          </w:p>
          <w:p w:rsidR="009670B3" w:rsidRPr="005925D2" w:rsidRDefault="009670B3" w:rsidP="009670B3">
            <w:pPr>
              <w:jc w:val="both"/>
              <w:rPr>
                <w:rFonts w:eastAsiaTheme="minorHAnsi"/>
                <w:b/>
                <w:bCs/>
                <w:i/>
                <w:sz w:val="22"/>
                <w:szCs w:val="22"/>
              </w:rPr>
            </w:pP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3398" w:type="dxa"/>
          </w:tcPr>
          <w:p w:rsidR="009670B3" w:rsidRPr="005925D2" w:rsidRDefault="009670B3" w:rsidP="009670B3">
            <w:pPr>
              <w:jc w:val="both"/>
              <w:rPr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Method Development and Validation of Griseofulvin in its Bulk and Pharmaceutical Dosage form by using UV-VisibleSpectroscopy</w:t>
            </w:r>
          </w:p>
        </w:tc>
        <w:tc>
          <w:tcPr>
            <w:tcW w:w="3025" w:type="dxa"/>
          </w:tcPr>
          <w:p w:rsidR="009670B3" w:rsidRPr="005925D2" w:rsidRDefault="009670B3" w:rsidP="009670B3">
            <w:pPr>
              <w:jc w:val="both"/>
              <w:rPr>
                <w:rFonts w:eastAsiaTheme="minorHAnsi"/>
                <w:b/>
                <w:bCs/>
                <w:i/>
                <w:sz w:val="22"/>
                <w:szCs w:val="22"/>
              </w:rPr>
            </w:pPr>
            <w:r w:rsidRPr="005925D2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International Journal of Creative Research Thoughts  </w:t>
            </w:r>
          </w:p>
        </w:tc>
        <w:tc>
          <w:tcPr>
            <w:tcW w:w="2719" w:type="dxa"/>
          </w:tcPr>
          <w:p w:rsidR="009670B3" w:rsidRPr="005925D2" w:rsidRDefault="009670B3" w:rsidP="009670B3">
            <w:pPr>
              <w:pStyle w:val="NormalWeb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925D2">
              <w:rPr>
                <w:rFonts w:ascii="Times New Roman" w:eastAsiaTheme="minorHAnsi" w:hAnsi="Times New Roman" w:cs="Times New Roman"/>
                <w:b/>
                <w:bCs/>
                <w:i/>
                <w:sz w:val="22"/>
                <w:szCs w:val="22"/>
              </w:rPr>
              <w:t>2018; Vol.6 (2): 1230-1234.</w:t>
            </w:r>
          </w:p>
          <w:p w:rsidR="009670B3" w:rsidRPr="005925D2" w:rsidRDefault="009670B3" w:rsidP="009670B3">
            <w:pPr>
              <w:pStyle w:val="NormalWeb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9670B3" w:rsidRPr="005925D2" w:rsidTr="009670B3">
        <w:trPr>
          <w:trHeight w:val="276"/>
        </w:trPr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142" w:type="dxa"/>
            <w:gridSpan w:val="3"/>
          </w:tcPr>
          <w:p w:rsidR="009670B3" w:rsidRPr="005925D2" w:rsidRDefault="009670B3" w:rsidP="009670B3">
            <w:pPr>
              <w:jc w:val="both"/>
              <w:rPr>
                <w:rFonts w:eastAsiaTheme="minorHAnsi"/>
                <w:b/>
                <w:bCs/>
                <w:i/>
                <w:sz w:val="22"/>
                <w:szCs w:val="22"/>
              </w:rPr>
            </w:pPr>
            <w:r w:rsidRPr="005925D2">
              <w:rPr>
                <w:rFonts w:eastAsiaTheme="minorHAnsi"/>
                <w:b/>
                <w:bCs/>
                <w:i/>
                <w:sz w:val="22"/>
                <w:szCs w:val="22"/>
              </w:rPr>
              <w:t>2019</w:t>
            </w:r>
          </w:p>
        </w:tc>
      </w:tr>
      <w:tr w:rsidR="009670B3" w:rsidRPr="005925D2" w:rsidTr="009670B3">
        <w:trPr>
          <w:trHeight w:val="1152"/>
        </w:trPr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398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Method Development and Validation of RP-HPLC Method for the Simultaneous Estimation of Propranolol and Hydralazine in Pharmaceutical Dosage Form</w:t>
            </w:r>
          </w:p>
        </w:tc>
        <w:tc>
          <w:tcPr>
            <w:tcW w:w="3025" w:type="dxa"/>
          </w:tcPr>
          <w:p w:rsidR="009670B3" w:rsidRPr="005925D2" w:rsidRDefault="009670B3" w:rsidP="009670B3">
            <w:pPr>
              <w:jc w:val="both"/>
              <w:rPr>
                <w:rFonts w:eastAsiaTheme="minorHAnsi"/>
                <w:b/>
                <w:bCs/>
                <w:i/>
                <w:sz w:val="22"/>
                <w:szCs w:val="22"/>
              </w:rPr>
            </w:pPr>
            <w:r w:rsidRPr="005925D2">
              <w:rPr>
                <w:rFonts w:eastAsiaTheme="minorHAnsi"/>
                <w:b/>
                <w:bCs/>
                <w:i/>
                <w:sz w:val="22"/>
                <w:szCs w:val="22"/>
              </w:rPr>
              <w:t>Asian Journal of Pharmaceutical Analysis</w:t>
            </w:r>
          </w:p>
        </w:tc>
        <w:tc>
          <w:tcPr>
            <w:tcW w:w="2719" w:type="dxa"/>
          </w:tcPr>
          <w:p w:rsidR="009670B3" w:rsidRPr="005925D2" w:rsidRDefault="009670B3" w:rsidP="009670B3">
            <w:pPr>
              <w:pStyle w:val="NormalWeb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925D2">
              <w:rPr>
                <w:rFonts w:ascii="Times New Roman" w:eastAsiaTheme="minorHAnsi" w:hAnsi="Times New Roman" w:cs="Times New Roman"/>
                <w:b/>
                <w:bCs/>
                <w:i/>
                <w:sz w:val="22"/>
                <w:szCs w:val="22"/>
              </w:rPr>
              <w:t>2019; Vol.9 (1): 37-42.</w:t>
            </w:r>
          </w:p>
          <w:p w:rsidR="009670B3" w:rsidRPr="005925D2" w:rsidRDefault="009670B3" w:rsidP="009670B3">
            <w:pPr>
              <w:pStyle w:val="NormalWeb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398" w:type="dxa"/>
          </w:tcPr>
          <w:p w:rsidR="009670B3" w:rsidRPr="005925D2" w:rsidRDefault="009670B3" w:rsidP="009670B3">
            <w:pPr>
              <w:pStyle w:val="Default"/>
              <w:jc w:val="both"/>
              <w:rPr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Development And Validation of  HPTLC for Simultaneous Estimation of Montelukast Sodium, Levocetirizine Dihydrochloride And Ambroxol In Bulk And In Three-Component Capsule Formulation</w:t>
            </w:r>
          </w:p>
        </w:tc>
        <w:tc>
          <w:tcPr>
            <w:tcW w:w="3025" w:type="dxa"/>
          </w:tcPr>
          <w:p w:rsidR="009670B3" w:rsidRPr="005925D2" w:rsidRDefault="009670B3" w:rsidP="009670B3">
            <w:pPr>
              <w:jc w:val="both"/>
              <w:rPr>
                <w:sz w:val="22"/>
                <w:szCs w:val="22"/>
              </w:rPr>
            </w:pPr>
            <w:r w:rsidRPr="005925D2">
              <w:rPr>
                <w:rFonts w:eastAsiaTheme="minorHAnsi"/>
                <w:b/>
                <w:bCs/>
                <w:i/>
                <w:sz w:val="22"/>
                <w:szCs w:val="22"/>
              </w:rPr>
              <w:t xml:space="preserve"> International Journal of Research and Analytical Reviews (IJRAR)</w:t>
            </w:r>
          </w:p>
        </w:tc>
        <w:tc>
          <w:tcPr>
            <w:tcW w:w="2719" w:type="dxa"/>
          </w:tcPr>
          <w:p w:rsidR="009670B3" w:rsidRPr="005925D2" w:rsidRDefault="009670B3" w:rsidP="009670B3">
            <w:pPr>
              <w:pStyle w:val="NormalWeb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925D2">
              <w:rPr>
                <w:rFonts w:ascii="Times New Roman" w:eastAsiaTheme="minorHAnsi" w:hAnsi="Times New Roman" w:cs="Times New Roman"/>
                <w:b/>
                <w:bCs/>
                <w:i/>
                <w:sz w:val="22"/>
                <w:szCs w:val="22"/>
              </w:rPr>
              <w:t>2019; Vol.6 (1): 775-781.</w:t>
            </w:r>
          </w:p>
          <w:p w:rsidR="009670B3" w:rsidRPr="005925D2" w:rsidRDefault="009670B3" w:rsidP="009670B3">
            <w:pPr>
              <w:pStyle w:val="NormalWeb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398" w:type="dxa"/>
          </w:tcPr>
          <w:p w:rsidR="009670B3" w:rsidRPr="005925D2" w:rsidRDefault="009670B3" w:rsidP="009670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A New Analytical Method Development And Validation For</w:t>
            </w:r>
          </w:p>
          <w:p w:rsidR="009670B3" w:rsidRPr="005925D2" w:rsidRDefault="009670B3" w:rsidP="009670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925D2">
              <w:rPr>
                <w:bCs/>
                <w:sz w:val="22"/>
                <w:szCs w:val="22"/>
              </w:rPr>
              <w:t>Treprostinil By Using Rp-Hplc In Bulk Form</w:t>
            </w:r>
          </w:p>
        </w:tc>
        <w:tc>
          <w:tcPr>
            <w:tcW w:w="3025" w:type="dxa"/>
          </w:tcPr>
          <w:p w:rsidR="009670B3" w:rsidRPr="005925D2" w:rsidRDefault="009670B3" w:rsidP="009670B3">
            <w:pPr>
              <w:jc w:val="both"/>
              <w:rPr>
                <w:rFonts w:eastAsiaTheme="minorHAnsi"/>
                <w:b/>
                <w:bCs/>
                <w:i/>
                <w:sz w:val="22"/>
                <w:szCs w:val="22"/>
              </w:rPr>
            </w:pPr>
            <w:r w:rsidRPr="005925D2">
              <w:rPr>
                <w:rFonts w:eastAsiaTheme="minorHAnsi"/>
                <w:b/>
                <w:bCs/>
                <w:i/>
                <w:sz w:val="22"/>
                <w:szCs w:val="22"/>
              </w:rPr>
              <w:t>Asian Journal of Research in Chemistry and</w:t>
            </w:r>
          </w:p>
          <w:p w:rsidR="009670B3" w:rsidRPr="005925D2" w:rsidRDefault="009670B3" w:rsidP="009670B3">
            <w:pPr>
              <w:jc w:val="both"/>
              <w:rPr>
                <w:rFonts w:eastAsiaTheme="minorHAnsi"/>
                <w:b/>
                <w:bCs/>
                <w:i/>
                <w:sz w:val="22"/>
                <w:szCs w:val="22"/>
              </w:rPr>
            </w:pPr>
            <w:r w:rsidRPr="005925D2">
              <w:rPr>
                <w:rFonts w:eastAsiaTheme="minorHAnsi"/>
                <w:b/>
                <w:bCs/>
                <w:i/>
                <w:sz w:val="22"/>
                <w:szCs w:val="22"/>
              </w:rPr>
              <w:t>Pharmaceutical Sciences</w:t>
            </w:r>
          </w:p>
        </w:tc>
        <w:tc>
          <w:tcPr>
            <w:tcW w:w="2719" w:type="dxa"/>
          </w:tcPr>
          <w:p w:rsidR="009670B3" w:rsidRPr="005925D2" w:rsidRDefault="009670B3" w:rsidP="009670B3">
            <w:pPr>
              <w:pStyle w:val="NormalWeb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sz w:val="22"/>
                <w:szCs w:val="22"/>
              </w:rPr>
            </w:pPr>
            <w:r w:rsidRPr="005925D2">
              <w:rPr>
                <w:rFonts w:ascii="Times New Roman" w:eastAsiaTheme="minorHAnsi" w:hAnsi="Times New Roman" w:cs="Times New Roman"/>
                <w:b/>
                <w:bCs/>
                <w:i/>
                <w:sz w:val="22"/>
                <w:szCs w:val="22"/>
              </w:rPr>
              <w:t>2019;Vol.7(2): 695-700.</w:t>
            </w: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398" w:type="dxa"/>
          </w:tcPr>
          <w:p w:rsidR="009670B3" w:rsidRPr="00D559AD" w:rsidRDefault="009670B3" w:rsidP="009670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C2073">
              <w:rPr>
                <w:bCs/>
                <w:sz w:val="22"/>
                <w:szCs w:val="22"/>
              </w:rPr>
              <w:t>A New Analytical Method Development and Validation for Treprostinil by Using Uv Spectrophotmetric Method In Bulk Form</w:t>
            </w:r>
          </w:p>
        </w:tc>
        <w:tc>
          <w:tcPr>
            <w:tcW w:w="3025" w:type="dxa"/>
          </w:tcPr>
          <w:p w:rsidR="009670B3" w:rsidRPr="00D559AD" w:rsidRDefault="009670B3" w:rsidP="009670B3">
            <w:pPr>
              <w:jc w:val="both"/>
              <w:rPr>
                <w:b/>
                <w:bCs/>
              </w:rPr>
            </w:pPr>
            <w:r w:rsidRPr="00D559AD">
              <w:rPr>
                <w:b/>
                <w:i/>
              </w:rPr>
              <w:t>Journal of Pharmacy and Chemistry</w:t>
            </w:r>
          </w:p>
        </w:tc>
        <w:tc>
          <w:tcPr>
            <w:tcW w:w="2719" w:type="dxa"/>
          </w:tcPr>
          <w:p w:rsidR="009670B3" w:rsidRPr="00D559AD" w:rsidRDefault="009670B3" w:rsidP="009670B3">
            <w:pPr>
              <w:jc w:val="both"/>
              <w:rPr>
                <w:b/>
                <w:bCs/>
              </w:rPr>
            </w:pPr>
            <w:r w:rsidRPr="00D559AD">
              <w:rPr>
                <w:b/>
                <w:i/>
                <w:iCs/>
              </w:rPr>
              <w:t>201</w:t>
            </w:r>
            <w:r>
              <w:rPr>
                <w:b/>
                <w:i/>
                <w:iCs/>
              </w:rPr>
              <w:t>9</w:t>
            </w:r>
            <w:r w:rsidRPr="00D559AD">
              <w:rPr>
                <w:b/>
                <w:i/>
                <w:iCs/>
              </w:rPr>
              <w:t>;</w:t>
            </w:r>
            <w:r>
              <w:rPr>
                <w:b/>
                <w:i/>
                <w:iCs/>
              </w:rPr>
              <w:t xml:space="preserve"> vol. 13</w:t>
            </w:r>
            <w:r w:rsidRPr="00D559AD">
              <w:rPr>
                <w:b/>
                <w:i/>
                <w:iCs/>
              </w:rPr>
              <w:t>(</w:t>
            </w:r>
            <w:r>
              <w:rPr>
                <w:b/>
                <w:i/>
                <w:iCs/>
              </w:rPr>
              <w:t>3</w:t>
            </w:r>
            <w:r w:rsidRPr="00D559AD">
              <w:rPr>
                <w:b/>
                <w:i/>
                <w:iCs/>
              </w:rPr>
              <w:t xml:space="preserve">): </w:t>
            </w:r>
            <w:r>
              <w:rPr>
                <w:b/>
                <w:i/>
                <w:iCs/>
              </w:rPr>
              <w:t>15-18</w:t>
            </w:r>
            <w:r w:rsidRPr="00D559AD">
              <w:rPr>
                <w:b/>
                <w:i/>
                <w:iCs/>
              </w:rPr>
              <w:t>.</w:t>
            </w:r>
          </w:p>
        </w:tc>
      </w:tr>
      <w:tr w:rsidR="009670B3" w:rsidRPr="005925D2" w:rsidTr="009670B3">
        <w:tc>
          <w:tcPr>
            <w:tcW w:w="703" w:type="dxa"/>
          </w:tcPr>
          <w:p w:rsidR="009670B3" w:rsidRPr="005925D2" w:rsidRDefault="009670B3" w:rsidP="009670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398" w:type="dxa"/>
          </w:tcPr>
          <w:p w:rsidR="009670B3" w:rsidRPr="00D559AD" w:rsidRDefault="009670B3" w:rsidP="009670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343109">
              <w:rPr>
                <w:bCs/>
                <w:sz w:val="22"/>
                <w:szCs w:val="22"/>
              </w:rPr>
              <w:t>Zero-Order Spectrophotometric Method For Estimation Of Cadexomer Iodine In Dosage Form</w:t>
            </w:r>
          </w:p>
        </w:tc>
        <w:tc>
          <w:tcPr>
            <w:tcW w:w="3025" w:type="dxa"/>
          </w:tcPr>
          <w:p w:rsidR="009670B3" w:rsidRPr="00D559AD" w:rsidRDefault="009670B3" w:rsidP="009670B3">
            <w:pPr>
              <w:jc w:val="both"/>
              <w:rPr>
                <w:b/>
                <w:bCs/>
              </w:rPr>
            </w:pPr>
            <w:r w:rsidRPr="00D559AD">
              <w:rPr>
                <w:b/>
                <w:i/>
              </w:rPr>
              <w:t>Journal of Pharmacy and Chemistry</w:t>
            </w:r>
          </w:p>
        </w:tc>
        <w:tc>
          <w:tcPr>
            <w:tcW w:w="2719" w:type="dxa"/>
          </w:tcPr>
          <w:p w:rsidR="009670B3" w:rsidRPr="00D559AD" w:rsidRDefault="009670B3" w:rsidP="009670B3">
            <w:pPr>
              <w:jc w:val="both"/>
              <w:rPr>
                <w:b/>
                <w:bCs/>
              </w:rPr>
            </w:pPr>
            <w:r w:rsidRPr="00D559AD">
              <w:rPr>
                <w:b/>
                <w:i/>
                <w:iCs/>
              </w:rPr>
              <w:t>201</w:t>
            </w:r>
            <w:r>
              <w:rPr>
                <w:b/>
                <w:i/>
                <w:iCs/>
              </w:rPr>
              <w:t>9</w:t>
            </w:r>
            <w:r w:rsidRPr="00D559AD">
              <w:rPr>
                <w:b/>
                <w:i/>
                <w:iCs/>
              </w:rPr>
              <w:t>;</w:t>
            </w:r>
            <w:r>
              <w:rPr>
                <w:b/>
                <w:i/>
                <w:iCs/>
              </w:rPr>
              <w:t xml:space="preserve"> vol. 13</w:t>
            </w:r>
            <w:r w:rsidRPr="00D559AD">
              <w:rPr>
                <w:b/>
                <w:i/>
                <w:iCs/>
              </w:rPr>
              <w:t>(</w:t>
            </w:r>
            <w:r>
              <w:rPr>
                <w:b/>
                <w:i/>
                <w:iCs/>
              </w:rPr>
              <w:t>4</w:t>
            </w:r>
            <w:r w:rsidRPr="00D559AD">
              <w:rPr>
                <w:b/>
                <w:i/>
                <w:iCs/>
              </w:rPr>
              <w:t xml:space="preserve">): </w:t>
            </w:r>
            <w:r>
              <w:rPr>
                <w:b/>
                <w:i/>
                <w:iCs/>
              </w:rPr>
              <w:t>8-11</w:t>
            </w:r>
            <w:r w:rsidRPr="00D559AD">
              <w:rPr>
                <w:b/>
                <w:i/>
                <w:iCs/>
              </w:rPr>
              <w:t>.</w:t>
            </w:r>
          </w:p>
        </w:tc>
      </w:tr>
      <w:tr w:rsidR="009670B3" w:rsidRPr="005925D2" w:rsidTr="009670B3">
        <w:tc>
          <w:tcPr>
            <w:tcW w:w="703" w:type="dxa"/>
          </w:tcPr>
          <w:p w:rsidR="009670B3" w:rsidRDefault="009670B3" w:rsidP="009670B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:rsidR="009670B3" w:rsidRPr="00FE5904" w:rsidRDefault="009670B3" w:rsidP="009670B3">
            <w:pPr>
              <w:contextualSpacing/>
              <w:rPr>
                <w:bCs/>
                <w:szCs w:val="20"/>
              </w:rPr>
            </w:pPr>
            <w:r w:rsidRPr="00FE5904">
              <w:rPr>
                <w:bCs/>
                <w:szCs w:val="20"/>
              </w:rPr>
              <w:t>A COMPREHENSIVE REVIEW ANALYSIS ON ORGANIC ACIDS IN</w:t>
            </w:r>
          </w:p>
          <w:p w:rsidR="009670B3" w:rsidRPr="00343109" w:rsidRDefault="009670B3" w:rsidP="009670B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E5904">
              <w:rPr>
                <w:bCs/>
                <w:szCs w:val="20"/>
              </w:rPr>
              <w:t>FRUIT JUICES BY USING VARIOUS ANALYTICAL METHODS</w:t>
            </w:r>
          </w:p>
        </w:tc>
        <w:tc>
          <w:tcPr>
            <w:tcW w:w="3025" w:type="dxa"/>
          </w:tcPr>
          <w:p w:rsidR="009670B3" w:rsidRPr="00D559AD" w:rsidRDefault="009670B3" w:rsidP="009670B3">
            <w:pPr>
              <w:jc w:val="both"/>
              <w:rPr>
                <w:b/>
                <w:i/>
              </w:rPr>
            </w:pPr>
            <w:r w:rsidRPr="00FE5904">
              <w:rPr>
                <w:bCs/>
                <w:szCs w:val="20"/>
              </w:rPr>
              <w:t>International Journal of Research in Pharmacy and Chemistry</w:t>
            </w:r>
          </w:p>
        </w:tc>
        <w:tc>
          <w:tcPr>
            <w:tcW w:w="2719" w:type="dxa"/>
          </w:tcPr>
          <w:p w:rsidR="009670B3" w:rsidRPr="00D559AD" w:rsidRDefault="009670B3" w:rsidP="009670B3">
            <w:pPr>
              <w:jc w:val="both"/>
              <w:rPr>
                <w:b/>
                <w:i/>
                <w:iCs/>
              </w:rPr>
            </w:pPr>
          </w:p>
        </w:tc>
      </w:tr>
      <w:tr w:rsidR="009670B3" w:rsidRPr="005925D2" w:rsidTr="009670B3">
        <w:tc>
          <w:tcPr>
            <w:tcW w:w="703" w:type="dxa"/>
          </w:tcPr>
          <w:p w:rsidR="009670B3" w:rsidRDefault="009670B3" w:rsidP="009670B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:rsidR="009670B3" w:rsidRPr="00FE5904" w:rsidRDefault="009670B3" w:rsidP="009670B3">
            <w:pPr>
              <w:contextualSpacing/>
              <w:rPr>
                <w:bCs/>
              </w:rPr>
            </w:pPr>
            <w:r w:rsidRPr="00FE5904">
              <w:rPr>
                <w:bCs/>
              </w:rPr>
              <w:t>Analytical Development And Validation Of Iguratimod In Pure And Solid Dosage Form By Uv-Visible Spectrophotometric Method</w:t>
            </w:r>
          </w:p>
        </w:tc>
        <w:tc>
          <w:tcPr>
            <w:tcW w:w="3025" w:type="dxa"/>
          </w:tcPr>
          <w:p w:rsidR="009670B3" w:rsidRPr="00FE5904" w:rsidRDefault="009670B3" w:rsidP="009670B3">
            <w:pPr>
              <w:contextualSpacing/>
              <w:rPr>
                <w:bCs/>
              </w:rPr>
            </w:pPr>
            <w:r w:rsidRPr="00FE5904">
              <w:rPr>
                <w:bCs/>
              </w:rPr>
              <w:t xml:space="preserve">Journal of Xidian University    </w:t>
            </w:r>
          </w:p>
          <w:p w:rsidR="009670B3" w:rsidRPr="00FE5904" w:rsidRDefault="009670B3" w:rsidP="009670B3">
            <w:pPr>
              <w:contextualSpacing/>
              <w:rPr>
                <w:bCs/>
              </w:rPr>
            </w:pPr>
            <w:r w:rsidRPr="00FE5904">
              <w:rPr>
                <w:bCs/>
              </w:rPr>
              <w:t>UGC CARE GROUP - 2 JOURNAL</w:t>
            </w:r>
          </w:p>
          <w:p w:rsidR="009670B3" w:rsidRPr="00D559AD" w:rsidRDefault="009670B3" w:rsidP="009670B3">
            <w:pPr>
              <w:jc w:val="both"/>
              <w:rPr>
                <w:b/>
                <w:i/>
              </w:rPr>
            </w:pPr>
          </w:p>
        </w:tc>
        <w:tc>
          <w:tcPr>
            <w:tcW w:w="2719" w:type="dxa"/>
          </w:tcPr>
          <w:p w:rsidR="009670B3" w:rsidRPr="00D559AD" w:rsidRDefault="009670B3" w:rsidP="009670B3">
            <w:pPr>
              <w:jc w:val="both"/>
              <w:rPr>
                <w:b/>
                <w:i/>
                <w:iCs/>
              </w:rPr>
            </w:pPr>
            <w:r w:rsidRPr="00FE5904">
              <w:rPr>
                <w:bCs/>
              </w:rPr>
              <w:t>June-2022</w:t>
            </w:r>
          </w:p>
        </w:tc>
      </w:tr>
    </w:tbl>
    <w:p w:rsidR="009670B3" w:rsidRDefault="009670B3" w:rsidP="009F418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492C9D" w:rsidRPr="00073FBE" w:rsidRDefault="00492C9D" w:rsidP="00437851">
      <w:pPr>
        <w:widowControl w:val="0"/>
        <w:autoSpaceDE w:val="0"/>
        <w:autoSpaceDN w:val="0"/>
        <w:rPr>
          <w:b/>
          <w:bCs/>
          <w:color w:val="00B050"/>
        </w:rPr>
      </w:pPr>
      <w:r w:rsidRPr="00073FBE">
        <w:rPr>
          <w:b/>
          <w:bCs/>
          <w:color w:val="00B050"/>
        </w:rPr>
        <w:t>Books /Book Chapters published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985"/>
        <w:gridCol w:w="1219"/>
        <w:gridCol w:w="2305"/>
        <w:gridCol w:w="1540"/>
        <w:gridCol w:w="3540"/>
      </w:tblGrid>
      <w:tr w:rsidR="00492C9D" w:rsidRPr="00FE5904" w:rsidTr="00492C9D">
        <w:trPr>
          <w:trHeight w:val="555"/>
        </w:trPr>
        <w:tc>
          <w:tcPr>
            <w:tcW w:w="300" w:type="pct"/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S.No.</w:t>
            </w:r>
          </w:p>
        </w:tc>
        <w:tc>
          <w:tcPr>
            <w:tcW w:w="496" w:type="pct"/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Month and Year of Publication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Title of the Book</w:t>
            </w: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Name of the Publisher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ISBN/ISSN</w:t>
            </w:r>
          </w:p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Number</w:t>
            </w:r>
          </w:p>
        </w:tc>
        <w:tc>
          <w:tcPr>
            <w:tcW w:w="1649" w:type="pct"/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Publication URL</w:t>
            </w:r>
          </w:p>
        </w:tc>
      </w:tr>
      <w:tr w:rsidR="00492C9D" w:rsidRPr="00FE5904" w:rsidTr="00492C9D">
        <w:trPr>
          <w:trHeight w:val="555"/>
        </w:trPr>
        <w:tc>
          <w:tcPr>
            <w:tcW w:w="300" w:type="pct"/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6" w:type="pct"/>
          </w:tcPr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August 2022</w:t>
            </w:r>
          </w:p>
          <w:p w:rsidR="00492C9D" w:rsidRPr="00FE5904" w:rsidRDefault="00492C9D" w:rsidP="0096739F">
            <w:pPr>
              <w:contextualSpacing/>
              <w:rPr>
                <w:bCs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Biomolecules and</w:t>
            </w:r>
          </w:p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Pharmacology of</w:t>
            </w:r>
          </w:p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lastRenderedPageBreak/>
              <w:t>Medicinal Plants, 2-</w:t>
            </w:r>
          </w:p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volume set</w:t>
            </w:r>
          </w:p>
          <w:p w:rsidR="00492C9D" w:rsidRPr="00FE5904" w:rsidRDefault="00492C9D" w:rsidP="0096739F">
            <w:pPr>
              <w:contextualSpacing/>
              <w:rPr>
                <w:bCs/>
              </w:rPr>
            </w:pP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</w:tcPr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lastRenderedPageBreak/>
              <w:t>Apple Academic Press</w:t>
            </w:r>
          </w:p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co-published with CRC</w:t>
            </w:r>
          </w:p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lastRenderedPageBreak/>
              <w:t>Press/Taylor &amp; Francis.</w:t>
            </w:r>
          </w:p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www.appleacademicpress.com</w:t>
            </w:r>
          </w:p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US office: 1265 Goldenrod</w:t>
            </w:r>
          </w:p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Circle NE, Palm Bay, FL 32905</w:t>
            </w:r>
          </w:p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Tel: 732-998-5302 / Fax: 866-</w:t>
            </w:r>
          </w:p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222-9549</w:t>
            </w:r>
          </w:p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  <w:sz w:val="21"/>
                <w:szCs w:val="21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Email:</w:t>
            </w:r>
          </w:p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  <w:sz w:val="19"/>
                <w:szCs w:val="19"/>
              </w:rPr>
            </w:pPr>
            <w:r>
              <w:rPr>
                <w:rFonts w:ascii="CIDFont+F2" w:hAnsi="CIDFont+F2" w:cs="CIDFont+F2"/>
                <w:color w:val="0000FF"/>
                <w:sz w:val="19"/>
                <w:szCs w:val="19"/>
              </w:rPr>
              <w:t>info@appleacademicpress.com</w:t>
            </w:r>
          </w:p>
          <w:p w:rsidR="00492C9D" w:rsidRPr="00FE5904" w:rsidRDefault="00492C9D" w:rsidP="0096739F">
            <w:pPr>
              <w:contextualSpacing/>
              <w:rPr>
                <w:bCs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9781774910764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lastRenderedPageBreak/>
              <w:t>Hard ISBN:</w:t>
            </w:r>
            <w:r w:rsidRPr="00FE5904">
              <w:rPr>
                <w:color w:val="000000"/>
                <w:sz w:val="20"/>
                <w:szCs w:val="20"/>
                <w:shd w:val="clear" w:color="auto" w:fill="FFFFFF"/>
              </w:rPr>
              <w:t> 9781774910764</w:t>
            </w:r>
            <w:r w:rsidRPr="00FE5904">
              <w:rPr>
                <w:color w:val="000000"/>
                <w:sz w:val="20"/>
                <w:szCs w:val="20"/>
              </w:rPr>
              <w:br/>
            </w:r>
            <w:r w:rsidRPr="00FE5904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 xml:space="preserve">E-Book </w:t>
            </w:r>
            <w:r w:rsidRPr="00FE5904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lastRenderedPageBreak/>
              <w:t>ISBN:</w:t>
            </w:r>
            <w:r w:rsidRPr="00FE5904">
              <w:rPr>
                <w:color w:val="000000"/>
                <w:sz w:val="20"/>
                <w:szCs w:val="20"/>
                <w:shd w:val="clear" w:color="auto" w:fill="FFFFFF"/>
              </w:rPr>
              <w:t> 9781003284475</w:t>
            </w:r>
          </w:p>
        </w:tc>
        <w:tc>
          <w:tcPr>
            <w:tcW w:w="1649" w:type="pct"/>
          </w:tcPr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  <w:sz w:val="19"/>
                <w:szCs w:val="19"/>
              </w:rPr>
            </w:pPr>
            <w:r>
              <w:rPr>
                <w:rFonts w:ascii="CIDFont+F2" w:hAnsi="CIDFont+F2" w:cs="CIDFont+F2"/>
                <w:color w:val="0000FF"/>
                <w:sz w:val="19"/>
                <w:szCs w:val="19"/>
              </w:rPr>
              <w:lastRenderedPageBreak/>
              <w:t>https://www.appleacademicpress.com/biomoleculesand-</w:t>
            </w:r>
          </w:p>
          <w:p w:rsidR="00492C9D" w:rsidRDefault="00492C9D" w:rsidP="0096739F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  <w:sz w:val="19"/>
                <w:szCs w:val="19"/>
              </w:rPr>
            </w:pPr>
            <w:r>
              <w:rPr>
                <w:rFonts w:ascii="CIDFont+F2" w:hAnsi="CIDFont+F2" w:cs="CIDFont+F2"/>
                <w:color w:val="0000FF"/>
                <w:sz w:val="19"/>
                <w:szCs w:val="19"/>
              </w:rPr>
              <w:t>pharmacology-of-medicinal-plants-2-volumeset-/</w:t>
            </w:r>
          </w:p>
          <w:p w:rsidR="00492C9D" w:rsidRPr="00FE5904" w:rsidRDefault="00492C9D" w:rsidP="0096739F">
            <w:pPr>
              <w:contextualSpacing/>
              <w:rPr>
                <w:bCs/>
              </w:rPr>
            </w:pPr>
            <w:r>
              <w:rPr>
                <w:rFonts w:ascii="CIDFont+F2" w:hAnsi="CIDFont+F2" w:cs="CIDFont+F2"/>
                <w:color w:val="0000FF"/>
                <w:sz w:val="19"/>
                <w:szCs w:val="19"/>
              </w:rPr>
              <w:lastRenderedPageBreak/>
              <w:t>9781774910764</w:t>
            </w:r>
          </w:p>
        </w:tc>
      </w:tr>
      <w:tr w:rsidR="00492C9D" w:rsidRPr="00FE5904" w:rsidTr="00492C9D">
        <w:tc>
          <w:tcPr>
            <w:tcW w:w="300" w:type="pct"/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March 2023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Biomolecules and Pharmacology of Medicinal Plants, 2-volume set</w:t>
            </w:r>
          </w:p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(Book Chapter-41)</w:t>
            </w: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 xml:space="preserve">Apple Academic Press  </w:t>
            </w:r>
          </w:p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co-published with CRC Press/Taylor &amp; Francis.</w:t>
            </w:r>
          </w:p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www.appleacademicpress.com</w:t>
            </w:r>
            <w:r w:rsidRPr="00FE5904">
              <w:rPr>
                <w:bCs/>
              </w:rPr>
              <w:br/>
              <w:t>US office: 1265 Goldenrod Circle NE, Palm Bay, FL 32905</w:t>
            </w:r>
            <w:r w:rsidRPr="00FE5904">
              <w:rPr>
                <w:bCs/>
              </w:rPr>
              <w:br/>
              <w:t>Tel: 732-998-5302 / Fax: 866-222-9549</w:t>
            </w:r>
            <w:r w:rsidRPr="00FE5904">
              <w:rPr>
                <w:bCs/>
              </w:rPr>
              <w:br/>
              <w:t xml:space="preserve">Email: </w:t>
            </w:r>
            <w:hyperlink r:id="rId9" w:history="1">
              <w:r w:rsidRPr="00FE5904">
                <w:rPr>
                  <w:rStyle w:val="Hyperlink"/>
                  <w:bCs/>
                  <w:sz w:val="20"/>
                  <w:szCs w:val="20"/>
                </w:rPr>
                <w:t>info@appleacademicpress.com</w:t>
              </w:r>
            </w:hyperlink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Hard ISBN:</w:t>
            </w:r>
            <w:r w:rsidRPr="00FE5904">
              <w:rPr>
                <w:color w:val="000000"/>
                <w:sz w:val="20"/>
                <w:szCs w:val="20"/>
                <w:shd w:val="clear" w:color="auto" w:fill="FFFFFF"/>
              </w:rPr>
              <w:t> 9781774910764</w:t>
            </w:r>
            <w:r w:rsidRPr="00FE5904">
              <w:rPr>
                <w:color w:val="000000"/>
                <w:sz w:val="20"/>
                <w:szCs w:val="20"/>
              </w:rPr>
              <w:br/>
            </w:r>
            <w:r w:rsidRPr="00FE5904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E-Book ISBN:</w:t>
            </w:r>
            <w:r w:rsidRPr="00FE5904">
              <w:rPr>
                <w:color w:val="000000"/>
                <w:sz w:val="20"/>
                <w:szCs w:val="20"/>
                <w:shd w:val="clear" w:color="auto" w:fill="FFFFFF"/>
              </w:rPr>
              <w:t> 9781003284475</w:t>
            </w:r>
          </w:p>
        </w:tc>
        <w:tc>
          <w:tcPr>
            <w:tcW w:w="1649" w:type="pct"/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hyperlink r:id="rId10" w:history="1">
              <w:r w:rsidRPr="00FE5904">
                <w:rPr>
                  <w:rStyle w:val="Hyperlink"/>
                  <w:bCs/>
                  <w:sz w:val="20"/>
                  <w:szCs w:val="20"/>
                </w:rPr>
                <w:t>https://www.appleacademicpress.com/biomolecules-and-pharmacology-of-medicinal-plants-2-volume-set-/9781774910764</w:t>
              </w:r>
            </w:hyperlink>
          </w:p>
        </w:tc>
      </w:tr>
      <w:tr w:rsidR="00492C9D" w:rsidRPr="00FE5904" w:rsidTr="00492C9D">
        <w:tc>
          <w:tcPr>
            <w:tcW w:w="300" w:type="pct"/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492C9D" w:rsidRPr="00FE5904" w:rsidRDefault="00492C9D" w:rsidP="0096739F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E5904">
              <w:rPr>
                <w:color w:val="000000"/>
                <w:sz w:val="20"/>
                <w:szCs w:val="20"/>
                <w:shd w:val="clear" w:color="auto" w:fill="FFFFFF"/>
              </w:rPr>
              <w:t>April 2023</w:t>
            </w:r>
          </w:p>
        </w:tc>
        <w:tc>
          <w:tcPr>
            <w:tcW w:w="614" w:type="pct"/>
            <w:tcBorders>
              <w:right w:val="single" w:sz="4" w:space="0" w:color="auto"/>
            </w:tcBorders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Phytochemical Composition and Pharmacy of Medicinal Plants, 2-volume set</w:t>
            </w:r>
          </w:p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(Book Chapter-11&amp;36)</w:t>
            </w:r>
          </w:p>
        </w:tc>
        <w:tc>
          <w:tcPr>
            <w:tcW w:w="1165" w:type="pct"/>
            <w:tcBorders>
              <w:left w:val="single" w:sz="4" w:space="0" w:color="auto"/>
              <w:right w:val="single" w:sz="4" w:space="0" w:color="auto"/>
            </w:tcBorders>
          </w:tcPr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 xml:space="preserve">Apple Academic Press  </w:t>
            </w:r>
          </w:p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co-published with CRC Press/Taylor &amp; Francis.</w:t>
            </w:r>
          </w:p>
          <w:p w:rsidR="00492C9D" w:rsidRPr="00FE5904" w:rsidRDefault="00492C9D" w:rsidP="0096739F">
            <w:pPr>
              <w:contextualSpacing/>
              <w:rPr>
                <w:bCs/>
              </w:rPr>
            </w:pPr>
            <w:r w:rsidRPr="00FE5904">
              <w:rPr>
                <w:bCs/>
              </w:rPr>
              <w:t>www.appleacademicpress.com</w:t>
            </w:r>
            <w:r w:rsidRPr="00FE5904">
              <w:rPr>
                <w:bCs/>
              </w:rPr>
              <w:br/>
              <w:t>US office: 1265 Goldenrod Circle NE, Palm Bay, FL 32905</w:t>
            </w:r>
            <w:r w:rsidRPr="00FE5904">
              <w:rPr>
                <w:bCs/>
              </w:rPr>
              <w:br/>
              <w:t>Tel: 732-998-5302 / Fax: 866-222-9549</w:t>
            </w:r>
            <w:r w:rsidRPr="00FE5904">
              <w:rPr>
                <w:bCs/>
              </w:rPr>
              <w:br/>
              <w:t xml:space="preserve">Email: </w:t>
            </w:r>
            <w:hyperlink r:id="rId11" w:history="1">
              <w:r w:rsidRPr="00FE5904">
                <w:rPr>
                  <w:rStyle w:val="Hyperlink"/>
                  <w:bCs/>
                  <w:sz w:val="20"/>
                  <w:szCs w:val="20"/>
                </w:rPr>
                <w:t>info@appleacademicpress.com</w:t>
              </w:r>
            </w:hyperlink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492C9D" w:rsidRPr="00FE5904" w:rsidRDefault="00492C9D" w:rsidP="0096739F">
            <w:pPr>
              <w:contextualSpacing/>
            </w:pPr>
            <w:r w:rsidRPr="00FE5904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Hard ISBN:</w:t>
            </w:r>
            <w:r w:rsidRPr="00FE5904">
              <w:rPr>
                <w:color w:val="000000"/>
                <w:sz w:val="20"/>
                <w:szCs w:val="20"/>
                <w:shd w:val="clear" w:color="auto" w:fill="FFFFFF"/>
              </w:rPr>
              <w:t> 9781774913291</w:t>
            </w:r>
          </w:p>
        </w:tc>
        <w:tc>
          <w:tcPr>
            <w:tcW w:w="1649" w:type="pct"/>
          </w:tcPr>
          <w:p w:rsidR="00492C9D" w:rsidRPr="00FE5904" w:rsidRDefault="00492C9D" w:rsidP="0096739F">
            <w:pPr>
              <w:contextualSpacing/>
              <w:rPr>
                <w:sz w:val="20"/>
                <w:szCs w:val="20"/>
              </w:rPr>
            </w:pPr>
            <w:hyperlink r:id="rId12" w:history="1">
              <w:r w:rsidRPr="00FE5904">
                <w:rPr>
                  <w:rStyle w:val="Hyperlink"/>
                  <w:sz w:val="20"/>
                  <w:szCs w:val="20"/>
                </w:rPr>
                <w:t>https://www.appleacademicpress.com/phytochemical-composition-and-pharmacy-of-medicinal-plants-2-volume-set-/9781774913291</w:t>
              </w:r>
            </w:hyperlink>
            <w:r w:rsidRPr="00FE5904">
              <w:rPr>
                <w:sz w:val="20"/>
                <w:szCs w:val="20"/>
              </w:rPr>
              <w:t xml:space="preserve"> </w:t>
            </w:r>
          </w:p>
        </w:tc>
      </w:tr>
    </w:tbl>
    <w:p w:rsidR="00492C9D" w:rsidRPr="005925D2" w:rsidRDefault="00492C9D" w:rsidP="009F418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6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 w:themeFill="text1" w:themeFillTint="80"/>
        <w:tblLook w:val="0000"/>
      </w:tblPr>
      <w:tblGrid>
        <w:gridCol w:w="10188"/>
      </w:tblGrid>
      <w:tr w:rsidR="009F4182" w:rsidRPr="005925D2" w:rsidTr="009F4182">
        <w:trPr>
          <w:trHeight w:val="170"/>
        </w:trPr>
        <w:tc>
          <w:tcPr>
            <w:tcW w:w="10188" w:type="dxa"/>
            <w:shd w:val="clear" w:color="auto" w:fill="7F7F7F" w:themeFill="text1" w:themeFillTint="80"/>
          </w:tcPr>
          <w:p w:rsidR="009F4182" w:rsidRPr="005925D2" w:rsidRDefault="00E04BF7" w:rsidP="00E04BF7">
            <w:pPr>
              <w:pStyle w:val="DefaultText"/>
              <w:ind w:right="-151"/>
              <w:jc w:val="both"/>
              <w:rPr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Continue </w:t>
            </w:r>
            <w:r w:rsidR="00927711">
              <w:rPr>
                <w:b/>
                <w:bCs/>
                <w:iCs/>
                <w:sz w:val="22"/>
                <w:szCs w:val="22"/>
              </w:rPr>
              <w:t>E</w:t>
            </w:r>
            <w:r>
              <w:rPr>
                <w:b/>
                <w:bCs/>
                <w:iCs/>
                <w:sz w:val="22"/>
                <w:szCs w:val="22"/>
              </w:rPr>
              <w:t>ducation programs /</w:t>
            </w:r>
            <w:r w:rsidR="009F4182" w:rsidRPr="005925D2">
              <w:rPr>
                <w:b/>
                <w:bCs/>
                <w:iCs/>
                <w:sz w:val="22"/>
                <w:szCs w:val="22"/>
              </w:rPr>
              <w:t>Faculty Development Programs:</w:t>
            </w:r>
          </w:p>
        </w:tc>
      </w:tr>
    </w:tbl>
    <w:p w:rsidR="009F4182" w:rsidRPr="005925D2" w:rsidRDefault="009F4182" w:rsidP="009F4182">
      <w:pPr>
        <w:ind w:left="360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922"/>
        <w:gridCol w:w="6237"/>
        <w:gridCol w:w="992"/>
      </w:tblGrid>
      <w:tr w:rsidR="009F4182" w:rsidRPr="005925D2" w:rsidTr="00321E15">
        <w:tc>
          <w:tcPr>
            <w:tcW w:w="738" w:type="dxa"/>
          </w:tcPr>
          <w:p w:rsidR="009F4182" w:rsidRPr="005925D2" w:rsidRDefault="009F4182" w:rsidP="00083AC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pacing w:val="1"/>
                <w:sz w:val="22"/>
                <w:szCs w:val="22"/>
              </w:rPr>
              <w:t>S</w:t>
            </w:r>
            <w:r w:rsidRPr="005925D2">
              <w:rPr>
                <w:b/>
                <w:bCs/>
                <w:sz w:val="22"/>
                <w:szCs w:val="22"/>
              </w:rPr>
              <w:t>.No.</w:t>
            </w:r>
          </w:p>
          <w:p w:rsidR="009F4182" w:rsidRPr="005925D2" w:rsidRDefault="009F4182" w:rsidP="00083ACB">
            <w:pPr>
              <w:widowControl w:val="0"/>
              <w:autoSpaceDE w:val="0"/>
              <w:autoSpaceDN w:val="0"/>
              <w:adjustRightInd w:val="0"/>
              <w:ind w:left="105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9F4182" w:rsidRPr="005925D2" w:rsidRDefault="009F4182" w:rsidP="00083AC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Participation/ Presentation</w:t>
            </w:r>
          </w:p>
        </w:tc>
        <w:tc>
          <w:tcPr>
            <w:tcW w:w="6237" w:type="dxa"/>
          </w:tcPr>
          <w:p w:rsidR="009F4182" w:rsidRPr="005925D2" w:rsidRDefault="009F4182" w:rsidP="001721C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5" w:right="303"/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D</w:t>
            </w:r>
            <w:r w:rsidRPr="005925D2">
              <w:rPr>
                <w:b/>
                <w:bCs/>
                <w:spacing w:val="-1"/>
                <w:sz w:val="22"/>
                <w:szCs w:val="22"/>
              </w:rPr>
              <w:t>e</w:t>
            </w:r>
            <w:r w:rsidR="00A151FE">
              <w:rPr>
                <w:b/>
                <w:bCs/>
                <w:sz w:val="22"/>
                <w:szCs w:val="22"/>
              </w:rPr>
              <w:t>tails</w:t>
            </w:r>
            <w:r w:rsidR="001721CA">
              <w:rPr>
                <w:b/>
                <w:bCs/>
                <w:sz w:val="22"/>
                <w:szCs w:val="22"/>
              </w:rPr>
              <w:t xml:space="preserve"> </w:t>
            </w:r>
            <w:r w:rsidR="00A151FE">
              <w:rPr>
                <w:b/>
                <w:bCs/>
                <w:sz w:val="22"/>
                <w:szCs w:val="22"/>
              </w:rPr>
              <w:t>of CE</w:t>
            </w:r>
            <w:r w:rsidRPr="005925D2">
              <w:rPr>
                <w:b/>
                <w:bCs/>
                <w:sz w:val="22"/>
                <w:szCs w:val="22"/>
              </w:rPr>
              <w:t xml:space="preserve">P, </w:t>
            </w:r>
            <w:r w:rsidRPr="005925D2">
              <w:rPr>
                <w:bCs/>
                <w:sz w:val="22"/>
                <w:szCs w:val="22"/>
              </w:rPr>
              <w:t>College Name, Address.</w:t>
            </w:r>
          </w:p>
        </w:tc>
        <w:tc>
          <w:tcPr>
            <w:tcW w:w="992" w:type="dxa"/>
          </w:tcPr>
          <w:p w:rsidR="009F4182" w:rsidRPr="005925D2" w:rsidRDefault="009F4182" w:rsidP="00083AC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2"/>
                <w:sz w:val="22"/>
                <w:szCs w:val="22"/>
              </w:rPr>
            </w:pPr>
            <w:r w:rsidRPr="005925D2">
              <w:rPr>
                <w:b/>
                <w:bCs/>
                <w:spacing w:val="-2"/>
                <w:sz w:val="22"/>
                <w:szCs w:val="22"/>
              </w:rPr>
              <w:t>Year</w:t>
            </w:r>
          </w:p>
        </w:tc>
      </w:tr>
      <w:tr w:rsidR="009F4182" w:rsidRPr="005925D2" w:rsidTr="00321E15">
        <w:tc>
          <w:tcPr>
            <w:tcW w:w="738" w:type="dxa"/>
          </w:tcPr>
          <w:p w:rsidR="009F4182" w:rsidRPr="005925D2" w:rsidRDefault="009F4182" w:rsidP="00083ACB">
            <w:pPr>
              <w:rPr>
                <w:sz w:val="22"/>
                <w:szCs w:val="22"/>
              </w:rPr>
            </w:pPr>
            <w:r w:rsidRPr="005925D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22" w:type="dxa"/>
          </w:tcPr>
          <w:p w:rsidR="009F4182" w:rsidRPr="005925D2" w:rsidRDefault="009F4182" w:rsidP="00083ACB">
            <w:pPr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37" w:type="dxa"/>
          </w:tcPr>
          <w:p w:rsidR="009F4182" w:rsidRPr="005925D2" w:rsidRDefault="009F4182" w:rsidP="00083ACB">
            <w:pPr>
              <w:rPr>
                <w:sz w:val="22"/>
                <w:szCs w:val="22"/>
                <w:lang w:val="fr-FR"/>
              </w:rPr>
            </w:pPr>
            <w:r w:rsidRPr="005925D2">
              <w:rPr>
                <w:b/>
                <w:sz w:val="22"/>
                <w:szCs w:val="22"/>
              </w:rPr>
              <w:t>3 Days PCI CEP, JSS</w:t>
            </w:r>
            <w:r w:rsidR="00FB6D0B" w:rsidRPr="005925D2">
              <w:rPr>
                <w:b/>
                <w:sz w:val="22"/>
                <w:szCs w:val="22"/>
              </w:rPr>
              <w:t>,</w:t>
            </w:r>
            <w:r w:rsidR="002C061B">
              <w:rPr>
                <w:b/>
                <w:sz w:val="22"/>
                <w:szCs w:val="22"/>
              </w:rPr>
              <w:t xml:space="preserve"> </w:t>
            </w:r>
            <w:r w:rsidRPr="005925D2">
              <w:rPr>
                <w:b/>
                <w:sz w:val="22"/>
                <w:szCs w:val="22"/>
              </w:rPr>
              <w:t>Ooty</w:t>
            </w:r>
          </w:p>
        </w:tc>
        <w:tc>
          <w:tcPr>
            <w:tcW w:w="992" w:type="dxa"/>
          </w:tcPr>
          <w:p w:rsidR="009F4182" w:rsidRPr="005925D2" w:rsidRDefault="009F4182" w:rsidP="00083ACB">
            <w:pPr>
              <w:rPr>
                <w:sz w:val="22"/>
                <w:szCs w:val="22"/>
              </w:rPr>
            </w:pPr>
            <w:r w:rsidRPr="005925D2">
              <w:rPr>
                <w:sz w:val="22"/>
                <w:szCs w:val="22"/>
              </w:rPr>
              <w:t>2018</w:t>
            </w:r>
          </w:p>
        </w:tc>
      </w:tr>
      <w:tr w:rsidR="009F4182" w:rsidRPr="005925D2" w:rsidTr="00321E15">
        <w:tc>
          <w:tcPr>
            <w:tcW w:w="738" w:type="dxa"/>
          </w:tcPr>
          <w:p w:rsidR="009F4182" w:rsidRPr="005925D2" w:rsidRDefault="009F4182" w:rsidP="00083ACB">
            <w:pPr>
              <w:rPr>
                <w:sz w:val="22"/>
                <w:szCs w:val="22"/>
              </w:rPr>
            </w:pPr>
            <w:r w:rsidRPr="005925D2">
              <w:rPr>
                <w:sz w:val="22"/>
                <w:szCs w:val="22"/>
              </w:rPr>
              <w:t>2</w:t>
            </w:r>
          </w:p>
        </w:tc>
        <w:tc>
          <w:tcPr>
            <w:tcW w:w="1922" w:type="dxa"/>
          </w:tcPr>
          <w:p w:rsidR="009F4182" w:rsidRPr="005925D2" w:rsidRDefault="009F4182" w:rsidP="00083ACB">
            <w:pPr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37" w:type="dxa"/>
          </w:tcPr>
          <w:p w:rsidR="009F4182" w:rsidRPr="005925D2" w:rsidRDefault="009F4182" w:rsidP="00083ACB">
            <w:pPr>
              <w:rPr>
                <w:sz w:val="22"/>
                <w:szCs w:val="22"/>
                <w:lang w:val="fr-FR"/>
              </w:rPr>
            </w:pPr>
            <w:r w:rsidRPr="005925D2">
              <w:rPr>
                <w:b/>
                <w:sz w:val="22"/>
                <w:szCs w:val="22"/>
              </w:rPr>
              <w:t xml:space="preserve">3 Days PCI CEP, </w:t>
            </w:r>
            <w:r w:rsidR="00FB6D0B" w:rsidRPr="005925D2">
              <w:rPr>
                <w:b/>
                <w:sz w:val="22"/>
                <w:szCs w:val="22"/>
              </w:rPr>
              <w:t>NITTE, Mangaluru.</w:t>
            </w:r>
          </w:p>
        </w:tc>
        <w:tc>
          <w:tcPr>
            <w:tcW w:w="992" w:type="dxa"/>
          </w:tcPr>
          <w:p w:rsidR="009F4182" w:rsidRPr="005925D2" w:rsidRDefault="009F4182" w:rsidP="00083ACB">
            <w:pPr>
              <w:rPr>
                <w:sz w:val="22"/>
                <w:szCs w:val="22"/>
              </w:rPr>
            </w:pPr>
            <w:r w:rsidRPr="005925D2">
              <w:rPr>
                <w:sz w:val="22"/>
                <w:szCs w:val="22"/>
              </w:rPr>
              <w:t>201</w:t>
            </w:r>
            <w:r w:rsidR="0072617C" w:rsidRPr="005925D2">
              <w:rPr>
                <w:sz w:val="22"/>
                <w:szCs w:val="22"/>
              </w:rPr>
              <w:t>9</w:t>
            </w:r>
          </w:p>
        </w:tc>
      </w:tr>
      <w:tr w:rsidR="00083117" w:rsidRPr="005925D2" w:rsidTr="00083ACB">
        <w:tc>
          <w:tcPr>
            <w:tcW w:w="9889" w:type="dxa"/>
            <w:gridSpan w:val="4"/>
          </w:tcPr>
          <w:p w:rsidR="00083117" w:rsidRPr="005925D2" w:rsidRDefault="00083117" w:rsidP="00083ACB">
            <w:pPr>
              <w:rPr>
                <w:sz w:val="22"/>
                <w:szCs w:val="22"/>
              </w:rPr>
            </w:pPr>
          </w:p>
        </w:tc>
      </w:tr>
      <w:tr w:rsidR="00683BF0" w:rsidRPr="005925D2" w:rsidTr="00321E15">
        <w:tc>
          <w:tcPr>
            <w:tcW w:w="738" w:type="dxa"/>
          </w:tcPr>
          <w:p w:rsidR="00683BF0" w:rsidRPr="005925D2" w:rsidRDefault="00683BF0" w:rsidP="00083AC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pacing w:val="1"/>
                <w:sz w:val="22"/>
                <w:szCs w:val="22"/>
              </w:rPr>
              <w:t>S</w:t>
            </w:r>
            <w:r w:rsidRPr="005925D2">
              <w:rPr>
                <w:b/>
                <w:bCs/>
                <w:sz w:val="22"/>
                <w:szCs w:val="22"/>
              </w:rPr>
              <w:t>.No.</w:t>
            </w:r>
          </w:p>
          <w:p w:rsidR="00683BF0" w:rsidRPr="005925D2" w:rsidRDefault="00683BF0" w:rsidP="00083ACB">
            <w:pPr>
              <w:widowControl w:val="0"/>
              <w:autoSpaceDE w:val="0"/>
              <w:autoSpaceDN w:val="0"/>
              <w:adjustRightInd w:val="0"/>
              <w:ind w:left="105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683BF0" w:rsidRPr="005925D2" w:rsidRDefault="00683BF0" w:rsidP="00083AC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Participation/ Presentation</w:t>
            </w:r>
          </w:p>
        </w:tc>
        <w:tc>
          <w:tcPr>
            <w:tcW w:w="6237" w:type="dxa"/>
          </w:tcPr>
          <w:p w:rsidR="00683BF0" w:rsidRPr="005925D2" w:rsidRDefault="00683BF0" w:rsidP="00683BF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5" w:right="303"/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D</w:t>
            </w:r>
            <w:r w:rsidRPr="005925D2"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tails</w:t>
            </w:r>
            <w:r w:rsidR="001721C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  FD</w:t>
            </w:r>
            <w:r w:rsidRPr="005925D2">
              <w:rPr>
                <w:b/>
                <w:bCs/>
                <w:sz w:val="22"/>
                <w:szCs w:val="22"/>
              </w:rPr>
              <w:t xml:space="preserve">P, </w:t>
            </w:r>
            <w:r w:rsidRPr="005925D2">
              <w:rPr>
                <w:bCs/>
                <w:sz w:val="22"/>
                <w:szCs w:val="22"/>
              </w:rPr>
              <w:t>College Name, Address.</w:t>
            </w:r>
          </w:p>
        </w:tc>
        <w:tc>
          <w:tcPr>
            <w:tcW w:w="992" w:type="dxa"/>
          </w:tcPr>
          <w:p w:rsidR="00683BF0" w:rsidRPr="005925D2" w:rsidRDefault="00683BF0" w:rsidP="00083AC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2"/>
                <w:sz w:val="22"/>
                <w:szCs w:val="22"/>
              </w:rPr>
            </w:pPr>
            <w:r w:rsidRPr="005925D2">
              <w:rPr>
                <w:b/>
                <w:bCs/>
                <w:spacing w:val="-2"/>
                <w:sz w:val="22"/>
                <w:szCs w:val="22"/>
              </w:rPr>
              <w:t>Year</w:t>
            </w:r>
          </w:p>
        </w:tc>
      </w:tr>
      <w:tr w:rsidR="00D564C9" w:rsidRPr="005925D2" w:rsidTr="00321E15">
        <w:tc>
          <w:tcPr>
            <w:tcW w:w="738" w:type="dxa"/>
          </w:tcPr>
          <w:p w:rsidR="00D564C9" w:rsidRPr="001B1C9F" w:rsidRDefault="00D564C9" w:rsidP="001B1C9F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D564C9" w:rsidRDefault="00D564C9">
            <w:r w:rsidRPr="00C90B6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37" w:type="dxa"/>
          </w:tcPr>
          <w:p w:rsidR="00D564C9" w:rsidRPr="005925D2" w:rsidRDefault="00D564C9" w:rsidP="00242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One week </w:t>
            </w:r>
            <w:r w:rsidR="00083117">
              <w:rPr>
                <w:b/>
                <w:sz w:val="22"/>
                <w:szCs w:val="22"/>
              </w:rPr>
              <w:t xml:space="preserve">online </w:t>
            </w:r>
            <w:r w:rsidR="00366287">
              <w:rPr>
                <w:b/>
                <w:sz w:val="22"/>
                <w:szCs w:val="22"/>
              </w:rPr>
              <w:t>International FDP</w:t>
            </w:r>
            <w:r w:rsidR="00083117">
              <w:rPr>
                <w:b/>
                <w:sz w:val="22"/>
                <w:szCs w:val="22"/>
              </w:rPr>
              <w:t xml:space="preserve"> on Pharmaceutical Education &amp; Research</w:t>
            </w:r>
            <w:r w:rsidR="00366287">
              <w:rPr>
                <w:b/>
                <w:sz w:val="22"/>
                <w:szCs w:val="22"/>
              </w:rPr>
              <w:t>,</w:t>
            </w:r>
            <w:r w:rsidR="001B1C9F">
              <w:t xml:space="preserve"> </w:t>
            </w:r>
            <w:r w:rsidR="00366287" w:rsidRPr="00083117">
              <w:rPr>
                <w:sz w:val="22"/>
                <w:szCs w:val="22"/>
              </w:rPr>
              <w:t>Bapatla College Of Pharmacy, Bapatla,</w:t>
            </w:r>
            <w:r w:rsidR="001B1C9F" w:rsidRPr="00083117">
              <w:rPr>
                <w:sz w:val="22"/>
                <w:szCs w:val="22"/>
              </w:rPr>
              <w:t xml:space="preserve"> Guntur</w:t>
            </w:r>
            <w:r w:rsidR="00366287" w:rsidRPr="0008311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564C9" w:rsidRPr="005925D2" w:rsidRDefault="001B1C9F" w:rsidP="00083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83117" w:rsidRPr="005925D2" w:rsidTr="00321E15">
        <w:tc>
          <w:tcPr>
            <w:tcW w:w="738" w:type="dxa"/>
          </w:tcPr>
          <w:p w:rsidR="00083117" w:rsidRPr="005925D2" w:rsidRDefault="00083117" w:rsidP="001B1C9F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083117" w:rsidRDefault="00083117">
            <w:r w:rsidRPr="00C90B6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37" w:type="dxa"/>
          </w:tcPr>
          <w:p w:rsidR="00083117" w:rsidRPr="005925D2" w:rsidRDefault="00083117" w:rsidP="000831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Five days online International FDP on Pharmaceutical Education &amp; Research,</w:t>
            </w:r>
            <w:r>
              <w:t xml:space="preserve"> </w:t>
            </w:r>
            <w:r>
              <w:rPr>
                <w:sz w:val="22"/>
                <w:szCs w:val="22"/>
              </w:rPr>
              <w:t>A.M.Reddy Memorial College Of Pharmacy, Petlurivaripalem</w:t>
            </w:r>
            <w:r w:rsidRPr="000831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Narasaraopet</w:t>
            </w:r>
            <w:r w:rsidRPr="0008311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83117" w:rsidRPr="005925D2" w:rsidRDefault="003877DB" w:rsidP="00083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83117" w:rsidRPr="005925D2" w:rsidTr="00321E15">
        <w:tc>
          <w:tcPr>
            <w:tcW w:w="738" w:type="dxa"/>
          </w:tcPr>
          <w:p w:rsidR="00083117" w:rsidRPr="005925D2" w:rsidRDefault="00083117" w:rsidP="001B1C9F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083117" w:rsidRDefault="00083117">
            <w:r w:rsidRPr="00C90B6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37" w:type="dxa"/>
          </w:tcPr>
          <w:p w:rsidR="00083117" w:rsidRPr="005925D2" w:rsidRDefault="00083117" w:rsidP="00080A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One week online International FDP on </w:t>
            </w:r>
            <w:r w:rsidR="00080A13">
              <w:rPr>
                <w:b/>
                <w:sz w:val="22"/>
                <w:szCs w:val="22"/>
              </w:rPr>
              <w:t>innovations in natural product driven drug discovery and analytical chemistry</w:t>
            </w:r>
            <w:r>
              <w:rPr>
                <w:b/>
                <w:sz w:val="22"/>
                <w:szCs w:val="22"/>
              </w:rPr>
              <w:t>,</w:t>
            </w:r>
            <w:r>
              <w:t xml:space="preserve"> </w:t>
            </w:r>
            <w:r w:rsidR="00080A13">
              <w:t xml:space="preserve">Sri Vishnu </w:t>
            </w:r>
            <w:r w:rsidR="00495F19">
              <w:rPr>
                <w:sz w:val="22"/>
                <w:szCs w:val="22"/>
              </w:rPr>
              <w:t>College Of Pharmacy, Bhimavaram</w:t>
            </w:r>
            <w:r w:rsidRPr="00083117">
              <w:rPr>
                <w:sz w:val="22"/>
                <w:szCs w:val="22"/>
              </w:rPr>
              <w:t>,</w:t>
            </w:r>
            <w:r w:rsidR="00495F19">
              <w:rPr>
                <w:sz w:val="22"/>
                <w:szCs w:val="22"/>
              </w:rPr>
              <w:t xml:space="preserve"> Visakhapatnam</w:t>
            </w:r>
            <w:r w:rsidRPr="0008311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83117" w:rsidRPr="005925D2" w:rsidRDefault="003877DB" w:rsidP="00083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RPr="005925D2" w:rsidTr="00321E15">
        <w:tc>
          <w:tcPr>
            <w:tcW w:w="738" w:type="dxa"/>
          </w:tcPr>
          <w:p w:rsidR="000A70B2" w:rsidRPr="005925D2" w:rsidRDefault="000A70B2" w:rsidP="001B1C9F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0A70B2" w:rsidRDefault="000A70B2" w:rsidP="00083ACB">
            <w:r w:rsidRPr="00C90B6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37" w:type="dxa"/>
          </w:tcPr>
          <w:p w:rsidR="000A70B2" w:rsidRPr="005925D2" w:rsidRDefault="000A70B2" w:rsidP="00083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One week online International FTP/STP on Drug Research Evolution and Practice,</w:t>
            </w:r>
            <w:r>
              <w:t xml:space="preserve"> </w:t>
            </w:r>
            <w:r>
              <w:rPr>
                <w:sz w:val="22"/>
                <w:szCs w:val="22"/>
              </w:rPr>
              <w:t>Hindu</w:t>
            </w:r>
            <w:r w:rsidRPr="00083117">
              <w:rPr>
                <w:sz w:val="22"/>
                <w:szCs w:val="22"/>
              </w:rPr>
              <w:t xml:space="preserve"> College Of Pharmacy, </w:t>
            </w:r>
            <w:r>
              <w:rPr>
                <w:sz w:val="22"/>
                <w:szCs w:val="22"/>
              </w:rPr>
              <w:t>Amaravathi road</w:t>
            </w:r>
            <w:r w:rsidRPr="00083117">
              <w:rPr>
                <w:sz w:val="22"/>
                <w:szCs w:val="22"/>
              </w:rPr>
              <w:t>, Guntur.</w:t>
            </w:r>
          </w:p>
        </w:tc>
        <w:tc>
          <w:tcPr>
            <w:tcW w:w="992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RPr="005925D2" w:rsidTr="00321E15">
        <w:tc>
          <w:tcPr>
            <w:tcW w:w="738" w:type="dxa"/>
          </w:tcPr>
          <w:p w:rsidR="000A70B2" w:rsidRPr="005925D2" w:rsidRDefault="000A70B2" w:rsidP="001B1C9F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0A70B2" w:rsidRDefault="000A70B2" w:rsidP="00083ACB">
            <w:r w:rsidRPr="00C90B6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37" w:type="dxa"/>
          </w:tcPr>
          <w:p w:rsidR="000A70B2" w:rsidRPr="005925D2" w:rsidRDefault="000A70B2" w:rsidP="00083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Two week online FDP on Pedagogy and Challenges in Pharmaceutical Research,</w:t>
            </w:r>
            <w:r>
              <w:t xml:space="preserve"> </w:t>
            </w:r>
            <w:r>
              <w:rPr>
                <w:sz w:val="22"/>
                <w:szCs w:val="22"/>
              </w:rPr>
              <w:t>Maharajah’s</w:t>
            </w:r>
            <w:r w:rsidRPr="000831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College Of Pharmacy, Phool Baugh</w:t>
            </w:r>
            <w:r w:rsidRPr="000831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Vizianagram</w:t>
            </w:r>
            <w:r w:rsidRPr="0008311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RPr="005925D2" w:rsidTr="00321E15">
        <w:tc>
          <w:tcPr>
            <w:tcW w:w="738" w:type="dxa"/>
          </w:tcPr>
          <w:p w:rsidR="000A70B2" w:rsidRPr="005925D2" w:rsidRDefault="000A70B2" w:rsidP="001B1C9F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0A70B2" w:rsidRDefault="000A70B2" w:rsidP="00083ACB">
            <w:r w:rsidRPr="00C90B6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37" w:type="dxa"/>
          </w:tcPr>
          <w:p w:rsidR="000A70B2" w:rsidRPr="005925D2" w:rsidRDefault="000A70B2" w:rsidP="00083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One week online FDP on </w:t>
            </w:r>
            <w:r w:rsidRPr="002E28E0">
              <w:rPr>
                <w:b/>
                <w:sz w:val="22"/>
                <w:szCs w:val="22"/>
              </w:rPr>
              <w:t>Trends And Advancements In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28E0">
              <w:rPr>
                <w:b/>
                <w:sz w:val="22"/>
                <w:szCs w:val="22"/>
              </w:rPr>
              <w:t>Pharmaceutical Sciences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t xml:space="preserve"> Dr.M.G.R. Educational and Research Institute, Periyar</w:t>
            </w:r>
            <w:r w:rsidRPr="000831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Chennai</w:t>
            </w:r>
            <w:r w:rsidRPr="0008311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RPr="005925D2" w:rsidTr="00321E15">
        <w:tc>
          <w:tcPr>
            <w:tcW w:w="738" w:type="dxa"/>
          </w:tcPr>
          <w:p w:rsidR="000A70B2" w:rsidRPr="005925D2" w:rsidRDefault="000A70B2" w:rsidP="001B1C9F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0A70B2" w:rsidRDefault="000A70B2" w:rsidP="00083ACB">
            <w:r w:rsidRPr="00C90B6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37" w:type="dxa"/>
          </w:tcPr>
          <w:p w:rsidR="000A70B2" w:rsidRPr="005925D2" w:rsidRDefault="000A70B2" w:rsidP="001540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One week online FDP on Creative Research and Innovation in spectroscopy,</w:t>
            </w:r>
            <w:r>
              <w:t xml:space="preserve"> </w:t>
            </w:r>
            <w:r>
              <w:rPr>
                <w:sz w:val="22"/>
                <w:szCs w:val="22"/>
              </w:rPr>
              <w:t>Hindu</w:t>
            </w:r>
            <w:r w:rsidRPr="00083117">
              <w:rPr>
                <w:sz w:val="22"/>
                <w:szCs w:val="22"/>
              </w:rPr>
              <w:t xml:space="preserve"> College Of Pharmacy, </w:t>
            </w:r>
            <w:r>
              <w:rPr>
                <w:sz w:val="22"/>
                <w:szCs w:val="22"/>
              </w:rPr>
              <w:t>Amaravathi road</w:t>
            </w:r>
            <w:r w:rsidRPr="00083117">
              <w:rPr>
                <w:sz w:val="22"/>
                <w:szCs w:val="22"/>
              </w:rPr>
              <w:t>, Guntur.</w:t>
            </w:r>
          </w:p>
        </w:tc>
        <w:tc>
          <w:tcPr>
            <w:tcW w:w="992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RPr="005925D2" w:rsidTr="00321E15">
        <w:tc>
          <w:tcPr>
            <w:tcW w:w="738" w:type="dxa"/>
          </w:tcPr>
          <w:p w:rsidR="000A70B2" w:rsidRPr="005925D2" w:rsidRDefault="000A70B2" w:rsidP="001B1C9F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0A70B2" w:rsidRDefault="000A70B2" w:rsidP="00083ACB">
            <w:r w:rsidRPr="00C90B6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37" w:type="dxa"/>
          </w:tcPr>
          <w:p w:rsidR="000A70B2" w:rsidRPr="005925D2" w:rsidRDefault="000A70B2" w:rsidP="00083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One week online FDP on </w:t>
            </w:r>
            <w:r w:rsidRPr="003877DB">
              <w:rPr>
                <w:b/>
                <w:sz w:val="22"/>
                <w:szCs w:val="22"/>
              </w:rPr>
              <w:t>Pharmaceutical Product Development: Challenges and Opportunities</w:t>
            </w:r>
            <w:r>
              <w:rPr>
                <w:b/>
                <w:sz w:val="22"/>
                <w:szCs w:val="22"/>
              </w:rPr>
              <w:t>,</w:t>
            </w:r>
            <w:r>
              <w:t xml:space="preserve"> </w:t>
            </w:r>
            <w:r w:rsidRPr="003877DB">
              <w:rPr>
                <w:sz w:val="22"/>
                <w:szCs w:val="22"/>
              </w:rPr>
              <w:t>Dr. L. H. Hiranandani College of Pharmacy</w:t>
            </w:r>
            <w:r>
              <w:rPr>
                <w:sz w:val="22"/>
                <w:szCs w:val="22"/>
              </w:rPr>
              <w:t>, Ulahasnagar</w:t>
            </w:r>
            <w:r w:rsidRPr="00083117">
              <w:rPr>
                <w:sz w:val="22"/>
                <w:szCs w:val="22"/>
              </w:rPr>
              <w:t xml:space="preserve">, </w:t>
            </w:r>
            <w:r w:rsidRPr="003877DB">
              <w:rPr>
                <w:sz w:val="22"/>
                <w:szCs w:val="22"/>
              </w:rPr>
              <w:t>Konkan Gyanpeeth</w:t>
            </w:r>
            <w:r>
              <w:rPr>
                <w:sz w:val="22"/>
                <w:szCs w:val="22"/>
              </w:rPr>
              <w:t xml:space="preserve">, </w:t>
            </w:r>
            <w:r w:rsidRPr="003877DB">
              <w:rPr>
                <w:sz w:val="22"/>
                <w:szCs w:val="22"/>
              </w:rPr>
              <w:t>Rahul Dharkar College of Pharmacy and Research Institute, Karjat</w:t>
            </w:r>
          </w:p>
        </w:tc>
        <w:tc>
          <w:tcPr>
            <w:tcW w:w="992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RPr="005925D2" w:rsidTr="00321E15">
        <w:tc>
          <w:tcPr>
            <w:tcW w:w="738" w:type="dxa"/>
          </w:tcPr>
          <w:p w:rsidR="000A70B2" w:rsidRPr="005925D2" w:rsidRDefault="000A70B2" w:rsidP="001B1C9F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0A70B2" w:rsidRDefault="000A70B2" w:rsidP="00083ACB">
            <w:r w:rsidRPr="00C90B6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37" w:type="dxa"/>
          </w:tcPr>
          <w:p w:rsidR="000A70B2" w:rsidRPr="005925D2" w:rsidRDefault="000A70B2" w:rsidP="00083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One week online FDP on </w:t>
            </w:r>
            <w:r w:rsidRPr="0047076A">
              <w:rPr>
                <w:b/>
                <w:sz w:val="22"/>
                <w:szCs w:val="22"/>
              </w:rPr>
              <w:t>Online Teaching-Learning Processes using ICT Tools for Education 4.0</w:t>
            </w:r>
            <w:r>
              <w:rPr>
                <w:b/>
                <w:sz w:val="22"/>
                <w:szCs w:val="22"/>
              </w:rPr>
              <w:t>,</w:t>
            </w:r>
            <w:r>
              <w:t xml:space="preserve"> </w:t>
            </w:r>
            <w:r w:rsidRPr="00D16BC3">
              <w:rPr>
                <w:sz w:val="22"/>
                <w:szCs w:val="22"/>
              </w:rPr>
              <w:t>SVPCET</w:t>
            </w:r>
            <w:r w:rsidRPr="00083117">
              <w:rPr>
                <w:sz w:val="22"/>
                <w:szCs w:val="22"/>
              </w:rPr>
              <w:t xml:space="preserve">, </w:t>
            </w:r>
            <w:r w:rsidRPr="00D16BC3">
              <w:rPr>
                <w:sz w:val="22"/>
                <w:szCs w:val="22"/>
              </w:rPr>
              <w:t>Nagpur</w:t>
            </w:r>
            <w:r w:rsidRPr="0008311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RPr="005925D2" w:rsidTr="00321E15">
        <w:tc>
          <w:tcPr>
            <w:tcW w:w="738" w:type="dxa"/>
          </w:tcPr>
          <w:p w:rsidR="000A70B2" w:rsidRPr="005925D2" w:rsidRDefault="000A70B2" w:rsidP="001B1C9F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0A70B2" w:rsidRDefault="000A70B2" w:rsidP="00083ACB">
            <w:r w:rsidRPr="00C90B6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37" w:type="dxa"/>
          </w:tcPr>
          <w:p w:rsidR="000A70B2" w:rsidRPr="005925D2" w:rsidRDefault="000A70B2" w:rsidP="00083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days online FDP on Digital Era of Teaching,</w:t>
            </w:r>
            <w:r>
              <w:t xml:space="preserve"> </w:t>
            </w:r>
            <w:r>
              <w:rPr>
                <w:sz w:val="22"/>
                <w:szCs w:val="22"/>
              </w:rPr>
              <w:t>Diksoochi</w:t>
            </w:r>
            <w:r w:rsidRPr="000831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Mysuru.</w:t>
            </w:r>
          </w:p>
        </w:tc>
        <w:tc>
          <w:tcPr>
            <w:tcW w:w="992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</w:tbl>
    <w:tbl>
      <w:tblPr>
        <w:tblpPr w:leftFromText="180" w:rightFromText="180" w:vertAnchor="text" w:horzAnchor="margin" w:tblpY="16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 w:themeFill="text1" w:themeFillTint="80"/>
        <w:tblLook w:val="0000"/>
      </w:tblPr>
      <w:tblGrid>
        <w:gridCol w:w="10188"/>
      </w:tblGrid>
      <w:tr w:rsidR="006E0F81" w:rsidRPr="005925D2" w:rsidTr="006E0F81">
        <w:trPr>
          <w:trHeight w:val="170"/>
        </w:trPr>
        <w:tc>
          <w:tcPr>
            <w:tcW w:w="10188" w:type="dxa"/>
            <w:shd w:val="clear" w:color="auto" w:fill="7F7F7F" w:themeFill="text1" w:themeFillTint="80"/>
          </w:tcPr>
          <w:p w:rsidR="006E0F81" w:rsidRPr="006E0F81" w:rsidRDefault="006E0F81" w:rsidP="006E0F81">
            <w:pPr>
              <w:pStyle w:val="DefaultText"/>
              <w:ind w:right="-151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E0F81">
              <w:rPr>
                <w:b/>
                <w:bCs/>
                <w:iCs/>
                <w:sz w:val="22"/>
                <w:szCs w:val="22"/>
              </w:rPr>
              <w:t>Workshops</w:t>
            </w:r>
            <w:r w:rsidR="008D035D">
              <w:rPr>
                <w:b/>
                <w:bCs/>
                <w:iCs/>
                <w:sz w:val="22"/>
                <w:szCs w:val="22"/>
              </w:rPr>
              <w:t>:</w:t>
            </w:r>
          </w:p>
        </w:tc>
      </w:tr>
    </w:tbl>
    <w:p w:rsidR="008D035D" w:rsidRDefault="008D035D" w:rsidP="008D035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3days </w:t>
      </w:r>
      <w:r w:rsidRPr="008D035D">
        <w:rPr>
          <w:b/>
          <w:bCs/>
          <w:sz w:val="22"/>
          <w:szCs w:val="22"/>
        </w:rPr>
        <w:t xml:space="preserve">E-Training program cum Workshop on Sophisticated </w:t>
      </w:r>
      <w:r w:rsidR="007C4274" w:rsidRPr="008D035D">
        <w:rPr>
          <w:b/>
          <w:bCs/>
          <w:sz w:val="22"/>
          <w:szCs w:val="22"/>
        </w:rPr>
        <w:t>Instruments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organised at Sagar Institute of Research Technology &amp; Science-Pharmacy, Bhopal.</w:t>
      </w:r>
    </w:p>
    <w:p w:rsidR="008D035D" w:rsidRPr="008D035D" w:rsidRDefault="008D035D" w:rsidP="008D035D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 days </w:t>
      </w:r>
      <w:r w:rsidR="000B5451" w:rsidRPr="008D035D">
        <w:rPr>
          <w:b/>
          <w:bCs/>
          <w:sz w:val="22"/>
          <w:szCs w:val="22"/>
        </w:rPr>
        <w:t xml:space="preserve">E-Workshop </w:t>
      </w:r>
      <w:r w:rsidRPr="008D035D">
        <w:rPr>
          <w:b/>
          <w:bCs/>
          <w:sz w:val="22"/>
          <w:szCs w:val="22"/>
        </w:rPr>
        <w:t>on biological sample preparation to LC-MS/MS Method Development</w:t>
      </w:r>
      <w:r w:rsidR="000B5451">
        <w:rPr>
          <w:b/>
          <w:bCs/>
          <w:sz w:val="22"/>
          <w:szCs w:val="22"/>
        </w:rPr>
        <w:t xml:space="preserve"> </w:t>
      </w:r>
      <w:r w:rsidR="000B5451" w:rsidRPr="000B5451">
        <w:rPr>
          <w:bCs/>
          <w:sz w:val="22"/>
          <w:szCs w:val="22"/>
        </w:rPr>
        <w:t>organised by</w:t>
      </w:r>
      <w:r w:rsidR="000B5451">
        <w:rPr>
          <w:b/>
          <w:bCs/>
          <w:sz w:val="22"/>
          <w:szCs w:val="22"/>
        </w:rPr>
        <w:t xml:space="preserve"> </w:t>
      </w:r>
      <w:r w:rsidR="000B5451" w:rsidRPr="000B5451">
        <w:rPr>
          <w:bCs/>
          <w:sz w:val="22"/>
          <w:szCs w:val="22"/>
        </w:rPr>
        <w:t>Phenomenex, India</w:t>
      </w:r>
      <w:r w:rsidR="000B5451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Y="16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 w:themeFill="text1" w:themeFillTint="80"/>
        <w:tblLook w:val="0000"/>
      </w:tblPr>
      <w:tblGrid>
        <w:gridCol w:w="10188"/>
      </w:tblGrid>
      <w:tr w:rsidR="007C4274" w:rsidRPr="005925D2" w:rsidTr="00083ACB">
        <w:trPr>
          <w:trHeight w:val="170"/>
        </w:trPr>
        <w:tc>
          <w:tcPr>
            <w:tcW w:w="10188" w:type="dxa"/>
            <w:shd w:val="clear" w:color="auto" w:fill="7F7F7F" w:themeFill="text1" w:themeFillTint="80"/>
          </w:tcPr>
          <w:p w:rsidR="007C4274" w:rsidRPr="007C4274" w:rsidRDefault="007C4274" w:rsidP="00083ACB">
            <w:pPr>
              <w:pStyle w:val="DefaultText"/>
              <w:ind w:right="-151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C4274">
              <w:rPr>
                <w:b/>
              </w:rPr>
              <w:t>Short Term Training Program (STTP)</w:t>
            </w:r>
          </w:p>
        </w:tc>
      </w:tr>
    </w:tbl>
    <w:p w:rsidR="006018E6" w:rsidRPr="007C4274" w:rsidRDefault="007C4274" w:rsidP="009F4182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/>
        <w:rPr>
          <w:bCs/>
          <w:sz w:val="22"/>
          <w:szCs w:val="22"/>
        </w:rPr>
      </w:pPr>
      <w:r w:rsidRPr="007C4274">
        <w:rPr>
          <w:sz w:val="22"/>
          <w:szCs w:val="22"/>
        </w:rPr>
        <w:t xml:space="preserve">3 days International STTP on </w:t>
      </w:r>
      <w:r>
        <w:rPr>
          <w:sz w:val="22"/>
          <w:szCs w:val="22"/>
        </w:rPr>
        <w:t>“</w:t>
      </w:r>
      <w:r w:rsidRPr="007C4274">
        <w:rPr>
          <w:b/>
          <w:sz w:val="22"/>
          <w:szCs w:val="22"/>
        </w:rPr>
        <w:t>Analytical Research Trends In Pharmaceutical Industry</w:t>
      </w:r>
      <w:r w:rsidRPr="007C4274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 </w:t>
      </w:r>
      <w:r w:rsidRPr="00083117">
        <w:rPr>
          <w:sz w:val="22"/>
          <w:szCs w:val="22"/>
        </w:rPr>
        <w:t>Bapatla College Of Pharmacy, Bapatla, Guntur.</w:t>
      </w:r>
    </w:p>
    <w:tbl>
      <w:tblPr>
        <w:tblpPr w:leftFromText="180" w:rightFromText="180" w:vertAnchor="text" w:horzAnchor="margin" w:tblpY="16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 w:themeFill="text1" w:themeFillTint="80"/>
        <w:tblLook w:val="0000"/>
      </w:tblPr>
      <w:tblGrid>
        <w:gridCol w:w="10188"/>
      </w:tblGrid>
      <w:tr w:rsidR="007C4274" w:rsidRPr="005925D2" w:rsidTr="00083ACB">
        <w:trPr>
          <w:trHeight w:val="170"/>
        </w:trPr>
        <w:tc>
          <w:tcPr>
            <w:tcW w:w="10188" w:type="dxa"/>
            <w:shd w:val="clear" w:color="auto" w:fill="7F7F7F" w:themeFill="text1" w:themeFillTint="80"/>
          </w:tcPr>
          <w:p w:rsidR="007C4274" w:rsidRPr="007C4274" w:rsidRDefault="007C4274" w:rsidP="00083ACB">
            <w:pPr>
              <w:pStyle w:val="DefaultText"/>
              <w:ind w:right="-151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C4274">
              <w:rPr>
                <w:b/>
              </w:rPr>
              <w:t xml:space="preserve">Short Term </w:t>
            </w:r>
            <w:r>
              <w:rPr>
                <w:b/>
              </w:rPr>
              <w:t>Course</w:t>
            </w:r>
            <w:r w:rsidR="00143CA3">
              <w:rPr>
                <w:b/>
              </w:rPr>
              <w:t>:</w:t>
            </w:r>
          </w:p>
        </w:tc>
      </w:tr>
    </w:tbl>
    <w:p w:rsidR="007C4274" w:rsidRDefault="007C4274" w:rsidP="007C4274">
      <w:pPr>
        <w:pStyle w:val="ListParagraph"/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Style w:val="TableGrid"/>
        <w:tblW w:w="0" w:type="auto"/>
        <w:tblInd w:w="261" w:type="dxa"/>
        <w:tblLook w:val="04A0"/>
      </w:tblPr>
      <w:tblGrid>
        <w:gridCol w:w="738"/>
        <w:gridCol w:w="1620"/>
        <w:gridCol w:w="6219"/>
        <w:gridCol w:w="891"/>
      </w:tblGrid>
      <w:tr w:rsidR="0073085A" w:rsidTr="00714FE4">
        <w:tc>
          <w:tcPr>
            <w:tcW w:w="738" w:type="dxa"/>
          </w:tcPr>
          <w:p w:rsidR="0073085A" w:rsidRPr="005925D2" w:rsidRDefault="0073085A" w:rsidP="00083AC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pacing w:val="1"/>
                <w:sz w:val="22"/>
                <w:szCs w:val="22"/>
              </w:rPr>
              <w:t>S</w:t>
            </w:r>
            <w:r w:rsidRPr="005925D2">
              <w:rPr>
                <w:b/>
                <w:bCs/>
                <w:sz w:val="22"/>
                <w:szCs w:val="22"/>
              </w:rPr>
              <w:t>.No.</w:t>
            </w:r>
          </w:p>
          <w:p w:rsidR="0073085A" w:rsidRPr="005925D2" w:rsidRDefault="0073085A" w:rsidP="00083ACB">
            <w:pPr>
              <w:widowControl w:val="0"/>
              <w:autoSpaceDE w:val="0"/>
              <w:autoSpaceDN w:val="0"/>
              <w:adjustRightInd w:val="0"/>
              <w:ind w:left="105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085A" w:rsidRPr="005925D2" w:rsidRDefault="0073085A" w:rsidP="00083AC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Participation/ Presentation</w:t>
            </w:r>
          </w:p>
        </w:tc>
        <w:tc>
          <w:tcPr>
            <w:tcW w:w="6219" w:type="dxa"/>
          </w:tcPr>
          <w:p w:rsidR="0073085A" w:rsidRPr="005925D2" w:rsidRDefault="0073085A" w:rsidP="00083ACB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5" w:right="303"/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D</w:t>
            </w:r>
            <w:r w:rsidRPr="005925D2"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tails of  STC</w:t>
            </w:r>
            <w:r w:rsidRPr="005925D2">
              <w:rPr>
                <w:b/>
                <w:bCs/>
                <w:sz w:val="22"/>
                <w:szCs w:val="22"/>
              </w:rPr>
              <w:t xml:space="preserve">, </w:t>
            </w:r>
            <w:r w:rsidRPr="005925D2">
              <w:rPr>
                <w:bCs/>
                <w:sz w:val="22"/>
                <w:szCs w:val="22"/>
              </w:rPr>
              <w:t>College Name, Address.</w:t>
            </w:r>
          </w:p>
        </w:tc>
        <w:tc>
          <w:tcPr>
            <w:tcW w:w="891" w:type="dxa"/>
          </w:tcPr>
          <w:p w:rsidR="0073085A" w:rsidRPr="005925D2" w:rsidRDefault="0073085A" w:rsidP="00083AC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2"/>
                <w:sz w:val="22"/>
                <w:szCs w:val="22"/>
              </w:rPr>
            </w:pPr>
            <w:r w:rsidRPr="005925D2">
              <w:rPr>
                <w:b/>
                <w:bCs/>
                <w:spacing w:val="-2"/>
                <w:sz w:val="22"/>
                <w:szCs w:val="22"/>
              </w:rPr>
              <w:t>Year</w:t>
            </w:r>
          </w:p>
        </w:tc>
      </w:tr>
      <w:tr w:rsidR="0073085A" w:rsidTr="00714FE4">
        <w:tc>
          <w:tcPr>
            <w:tcW w:w="738" w:type="dxa"/>
          </w:tcPr>
          <w:p w:rsidR="0073085A" w:rsidRDefault="0073085A" w:rsidP="007C42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73085A" w:rsidRDefault="0073085A" w:rsidP="007C42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73085A" w:rsidRDefault="00143CA3" w:rsidP="00143CA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143CA3">
              <w:rPr>
                <w:bCs/>
                <w:sz w:val="22"/>
                <w:szCs w:val="22"/>
              </w:rPr>
              <w:t xml:space="preserve">UGC - SPONSORED Short Term Course </w:t>
            </w:r>
            <w:r>
              <w:rPr>
                <w:bCs/>
                <w:sz w:val="22"/>
                <w:szCs w:val="22"/>
              </w:rPr>
              <w:t xml:space="preserve"> online o</w:t>
            </w:r>
            <w:r w:rsidRPr="00143CA3">
              <w:rPr>
                <w:bCs/>
                <w:sz w:val="22"/>
                <w:szCs w:val="22"/>
              </w:rPr>
              <w:t>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3CA3">
              <w:rPr>
                <w:bCs/>
                <w:sz w:val="22"/>
                <w:szCs w:val="22"/>
              </w:rPr>
              <w:t>"</w:t>
            </w:r>
            <w:r w:rsidRPr="00714FE4">
              <w:rPr>
                <w:b/>
                <w:bCs/>
                <w:sz w:val="22"/>
                <w:szCs w:val="22"/>
              </w:rPr>
              <w:t>MOOCs, e-</w:t>
            </w:r>
            <w:r w:rsidRPr="00714FE4">
              <w:rPr>
                <w:b/>
                <w:bCs/>
                <w:sz w:val="22"/>
                <w:szCs w:val="22"/>
              </w:rPr>
              <w:lastRenderedPageBreak/>
              <w:t>Content Development and Open Educational Resources</w:t>
            </w:r>
            <w:r w:rsidRPr="00143CA3">
              <w:rPr>
                <w:bCs/>
                <w:sz w:val="22"/>
                <w:szCs w:val="22"/>
              </w:rPr>
              <w:t>"</w:t>
            </w:r>
            <w:r w:rsidR="009B59E8">
              <w:t xml:space="preserve"> </w:t>
            </w:r>
            <w:r w:rsidR="009B59E8" w:rsidRPr="009B59E8">
              <w:rPr>
                <w:bCs/>
                <w:sz w:val="22"/>
                <w:szCs w:val="22"/>
              </w:rPr>
              <w:t>Jawaharlal Nehru Technological University Hyderabad</w:t>
            </w:r>
            <w:r w:rsidR="000A4BF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91" w:type="dxa"/>
          </w:tcPr>
          <w:p w:rsidR="0073085A" w:rsidRDefault="00714FE4" w:rsidP="007C427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2020</w:t>
            </w:r>
          </w:p>
        </w:tc>
      </w:tr>
    </w:tbl>
    <w:p w:rsidR="0073085A" w:rsidRPr="004A0019" w:rsidRDefault="0073085A" w:rsidP="005D7FA8">
      <w:pPr>
        <w:widowControl w:val="0"/>
        <w:autoSpaceDE w:val="0"/>
        <w:autoSpaceDN w:val="0"/>
        <w:adjustRightInd w:val="0"/>
        <w:rPr>
          <w:bCs/>
          <w:sz w:val="8"/>
          <w:szCs w:val="22"/>
        </w:rPr>
      </w:pPr>
    </w:p>
    <w:tbl>
      <w:tblPr>
        <w:tblpPr w:leftFromText="180" w:rightFromText="180" w:vertAnchor="text" w:horzAnchor="margin" w:tblpY="16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 w:themeFill="text1" w:themeFillTint="80"/>
        <w:tblLook w:val="0000"/>
      </w:tblPr>
      <w:tblGrid>
        <w:gridCol w:w="10188"/>
      </w:tblGrid>
      <w:tr w:rsidR="007C4CA9" w:rsidRPr="007C4274" w:rsidTr="00083ACB">
        <w:trPr>
          <w:trHeight w:val="170"/>
        </w:trPr>
        <w:tc>
          <w:tcPr>
            <w:tcW w:w="10188" w:type="dxa"/>
            <w:shd w:val="clear" w:color="auto" w:fill="7F7F7F" w:themeFill="text1" w:themeFillTint="80"/>
          </w:tcPr>
          <w:p w:rsidR="007C4CA9" w:rsidRPr="007C4274" w:rsidRDefault="00F0762A" w:rsidP="00083ACB">
            <w:pPr>
              <w:pStyle w:val="DefaultText"/>
              <w:ind w:right="-151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</w:rPr>
              <w:t>Faculty Induction Program</w:t>
            </w:r>
            <w:r w:rsidR="007C4CA9">
              <w:rPr>
                <w:b/>
              </w:rPr>
              <w:t>:</w:t>
            </w:r>
          </w:p>
        </w:tc>
      </w:tr>
    </w:tbl>
    <w:p w:rsidR="000A4BF5" w:rsidRDefault="000A4BF5" w:rsidP="007C4274">
      <w:pPr>
        <w:pStyle w:val="ListParagraph"/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8E510F" w:rsidRDefault="00F0762A" w:rsidP="005D7FA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</w:pPr>
      <w:r>
        <w:t>participated in Online</w:t>
      </w:r>
      <w:r w:rsidRPr="00F0762A">
        <w:t xml:space="preserve"> </w:t>
      </w:r>
      <w:r>
        <w:t>UGC - SPONSORED Faculty Induction Programme-I organised by JAWAHARLAL NEHRU TECHNOLOGICAL UNIVERSITY HYDERABAD (Established by Govt. Act No. 30 of 2008) HYDERABAD TELANGANA STATE (INDIA)</w:t>
      </w:r>
    </w:p>
    <w:tbl>
      <w:tblPr>
        <w:tblpPr w:leftFromText="180" w:rightFromText="180" w:vertAnchor="text" w:horzAnchor="margin" w:tblpY="16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 w:themeFill="text1" w:themeFillTint="80"/>
        <w:tblLook w:val="0000"/>
      </w:tblPr>
      <w:tblGrid>
        <w:gridCol w:w="10188"/>
      </w:tblGrid>
      <w:tr w:rsidR="008E510F" w:rsidRPr="007C4274" w:rsidTr="009670B3">
        <w:trPr>
          <w:trHeight w:val="170"/>
        </w:trPr>
        <w:tc>
          <w:tcPr>
            <w:tcW w:w="10188" w:type="dxa"/>
            <w:shd w:val="clear" w:color="auto" w:fill="7F7F7F" w:themeFill="text1" w:themeFillTint="80"/>
          </w:tcPr>
          <w:p w:rsidR="008E510F" w:rsidRPr="007C4274" w:rsidRDefault="008E510F" w:rsidP="009670B3">
            <w:pPr>
              <w:pStyle w:val="DefaultText"/>
              <w:ind w:right="-151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</w:rPr>
              <w:t>Online Webinar Program:</w:t>
            </w:r>
          </w:p>
        </w:tc>
      </w:tr>
    </w:tbl>
    <w:p w:rsidR="008E510F" w:rsidRDefault="008E510F" w:rsidP="008E510F">
      <w:pPr>
        <w:pStyle w:val="ListParagraph"/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Ind w:w="261" w:type="dxa"/>
        <w:tblLook w:val="04A0"/>
      </w:tblPr>
      <w:tblGrid>
        <w:gridCol w:w="719"/>
        <w:gridCol w:w="1620"/>
        <w:gridCol w:w="6219"/>
        <w:gridCol w:w="891"/>
      </w:tblGrid>
      <w:tr w:rsidR="008E510F" w:rsidTr="008E510F">
        <w:tc>
          <w:tcPr>
            <w:tcW w:w="719" w:type="dxa"/>
          </w:tcPr>
          <w:p w:rsidR="008E510F" w:rsidRPr="005925D2" w:rsidRDefault="008E510F" w:rsidP="009670B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bCs/>
                <w:sz w:val="22"/>
                <w:szCs w:val="22"/>
              </w:rPr>
            </w:pPr>
            <w:r w:rsidRPr="005925D2">
              <w:rPr>
                <w:b/>
                <w:bCs/>
                <w:spacing w:val="1"/>
                <w:sz w:val="22"/>
                <w:szCs w:val="22"/>
              </w:rPr>
              <w:t>S</w:t>
            </w:r>
            <w:r w:rsidRPr="005925D2">
              <w:rPr>
                <w:b/>
                <w:bCs/>
                <w:sz w:val="22"/>
                <w:szCs w:val="22"/>
              </w:rPr>
              <w:t>.No.</w:t>
            </w:r>
          </w:p>
          <w:p w:rsidR="008E510F" w:rsidRPr="005925D2" w:rsidRDefault="008E510F" w:rsidP="009670B3">
            <w:pPr>
              <w:widowControl w:val="0"/>
              <w:autoSpaceDE w:val="0"/>
              <w:autoSpaceDN w:val="0"/>
              <w:adjustRightInd w:val="0"/>
              <w:ind w:left="105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E510F" w:rsidRPr="005925D2" w:rsidRDefault="008E510F" w:rsidP="009670B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Participation/ Presentation</w:t>
            </w:r>
          </w:p>
        </w:tc>
        <w:tc>
          <w:tcPr>
            <w:tcW w:w="6219" w:type="dxa"/>
          </w:tcPr>
          <w:p w:rsidR="008E510F" w:rsidRPr="005925D2" w:rsidRDefault="008E510F" w:rsidP="008E510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5" w:right="303"/>
              <w:rPr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D</w:t>
            </w:r>
            <w:r w:rsidRPr="005925D2"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tails of </w:t>
            </w:r>
            <w:r w:rsidR="002F175E">
              <w:rPr>
                <w:b/>
                <w:bCs/>
                <w:sz w:val="22"/>
                <w:szCs w:val="22"/>
              </w:rPr>
              <w:t>Webinar</w:t>
            </w:r>
            <w:r w:rsidRPr="005925D2">
              <w:rPr>
                <w:b/>
                <w:bCs/>
                <w:sz w:val="22"/>
                <w:szCs w:val="22"/>
              </w:rPr>
              <w:t xml:space="preserve">, </w:t>
            </w:r>
            <w:r w:rsidRPr="005925D2">
              <w:rPr>
                <w:bCs/>
                <w:sz w:val="22"/>
                <w:szCs w:val="22"/>
              </w:rPr>
              <w:t>College Name, Address.</w:t>
            </w:r>
          </w:p>
        </w:tc>
        <w:tc>
          <w:tcPr>
            <w:tcW w:w="891" w:type="dxa"/>
          </w:tcPr>
          <w:p w:rsidR="008E510F" w:rsidRPr="005925D2" w:rsidRDefault="008E510F" w:rsidP="009670B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2"/>
                <w:sz w:val="22"/>
                <w:szCs w:val="22"/>
              </w:rPr>
            </w:pPr>
            <w:r w:rsidRPr="005925D2">
              <w:rPr>
                <w:b/>
                <w:bCs/>
                <w:spacing w:val="-2"/>
                <w:sz w:val="22"/>
                <w:szCs w:val="22"/>
              </w:rPr>
              <w:t>Year</w:t>
            </w:r>
          </w:p>
        </w:tc>
      </w:tr>
      <w:tr w:rsidR="008E510F" w:rsidTr="008E510F">
        <w:trPr>
          <w:trHeight w:val="576"/>
        </w:trPr>
        <w:tc>
          <w:tcPr>
            <w:tcW w:w="719" w:type="dxa"/>
          </w:tcPr>
          <w:p w:rsidR="008E510F" w:rsidRDefault="008E510F" w:rsidP="008E510F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-81"/>
                <w:tab w:val="left" w:pos="9"/>
                <w:tab w:val="left" w:pos="18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E510F" w:rsidRDefault="008E510F" w:rsidP="009670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5925D2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8E510F" w:rsidRDefault="008E510F" w:rsidP="009670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8E510F">
              <w:rPr>
                <w:bCs/>
                <w:sz w:val="22"/>
                <w:szCs w:val="22"/>
              </w:rPr>
              <w:t>Three-day INTERNATIONAL WEBINAR</w:t>
            </w:r>
            <w:r>
              <w:rPr>
                <w:bCs/>
                <w:sz w:val="22"/>
                <w:szCs w:val="22"/>
              </w:rPr>
              <w:t xml:space="preserve"> on </w:t>
            </w:r>
            <w:r w:rsidRPr="008E510F">
              <w:rPr>
                <w:b/>
                <w:bCs/>
                <w:sz w:val="22"/>
                <w:szCs w:val="22"/>
              </w:rPr>
              <w:t>QUALITY BY DESIGN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8E510F">
              <w:rPr>
                <w:bCs/>
                <w:sz w:val="22"/>
                <w:szCs w:val="22"/>
              </w:rPr>
              <w:t>Bapatla College of Pharmacy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E510F">
              <w:rPr>
                <w:bCs/>
                <w:sz w:val="22"/>
                <w:szCs w:val="22"/>
              </w:rPr>
              <w:t>Bapatla</w:t>
            </w:r>
            <w:r>
              <w:rPr>
                <w:bCs/>
                <w:sz w:val="22"/>
                <w:szCs w:val="22"/>
              </w:rPr>
              <w:t>, Guntur.</w:t>
            </w:r>
          </w:p>
        </w:tc>
        <w:tc>
          <w:tcPr>
            <w:tcW w:w="891" w:type="dxa"/>
          </w:tcPr>
          <w:p w:rsidR="008E510F" w:rsidRDefault="008E510F" w:rsidP="009670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</w:tr>
      <w:tr w:rsidR="008E510F" w:rsidTr="008E510F">
        <w:tc>
          <w:tcPr>
            <w:tcW w:w="719" w:type="dxa"/>
          </w:tcPr>
          <w:p w:rsidR="008E510F" w:rsidRDefault="008E510F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E510F" w:rsidRDefault="008E510F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8E510F" w:rsidRPr="00143CA3" w:rsidRDefault="008E510F" w:rsidP="008E510F">
            <w:pPr>
              <w:pStyle w:val="ListParagraph"/>
              <w:widowControl w:val="0"/>
              <w:autoSpaceDE w:val="0"/>
              <w:autoSpaceDN w:val="0"/>
              <w:adjustRightInd w:val="0"/>
              <w:ind w:left="10"/>
              <w:rPr>
                <w:bCs/>
                <w:sz w:val="22"/>
                <w:szCs w:val="22"/>
              </w:rPr>
            </w:pPr>
            <w:r w:rsidRPr="008E510F">
              <w:rPr>
                <w:bCs/>
                <w:sz w:val="22"/>
                <w:szCs w:val="22"/>
              </w:rPr>
              <w:t>WEBINAR</w:t>
            </w:r>
            <w:r>
              <w:rPr>
                <w:bCs/>
                <w:sz w:val="22"/>
                <w:szCs w:val="22"/>
              </w:rPr>
              <w:t xml:space="preserve"> on </w:t>
            </w:r>
            <w:r w:rsidRPr="008E510F">
              <w:rPr>
                <w:b/>
                <w:bCs/>
                <w:sz w:val="22"/>
                <w:szCs w:val="22"/>
              </w:rPr>
              <w:t>“Pharma Skill Development”</w:t>
            </w:r>
            <w:r w:rsidRPr="008E510F">
              <w:rPr>
                <w:bCs/>
                <w:sz w:val="22"/>
                <w:szCs w:val="22"/>
              </w:rPr>
              <w:t xml:space="preserve"> organised by Sri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510F">
              <w:rPr>
                <w:bCs/>
                <w:sz w:val="22"/>
                <w:szCs w:val="22"/>
              </w:rPr>
              <w:t>Adichunchanagiri College of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510F">
              <w:rPr>
                <w:bCs/>
                <w:sz w:val="22"/>
                <w:szCs w:val="22"/>
              </w:rPr>
              <w:t>Pharmacy, BG Nagar. Karnataka</w:t>
            </w:r>
          </w:p>
        </w:tc>
        <w:tc>
          <w:tcPr>
            <w:tcW w:w="891" w:type="dxa"/>
          </w:tcPr>
          <w:p w:rsidR="008E510F" w:rsidRDefault="00870FA0" w:rsidP="009670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</w:tr>
      <w:tr w:rsidR="008E510F" w:rsidTr="008E510F">
        <w:tc>
          <w:tcPr>
            <w:tcW w:w="719" w:type="dxa"/>
          </w:tcPr>
          <w:p w:rsidR="008E510F" w:rsidRDefault="008E510F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E510F" w:rsidRDefault="008E510F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8E510F" w:rsidRPr="00143CA3" w:rsidRDefault="008E510F" w:rsidP="008E510F">
            <w:pPr>
              <w:pStyle w:val="ListParagraph"/>
              <w:widowControl w:val="0"/>
              <w:autoSpaceDE w:val="0"/>
              <w:autoSpaceDN w:val="0"/>
              <w:adjustRightInd w:val="0"/>
              <w:ind w:left="10"/>
              <w:rPr>
                <w:bCs/>
                <w:sz w:val="22"/>
                <w:szCs w:val="22"/>
              </w:rPr>
            </w:pPr>
            <w:r w:rsidRPr="008E510F">
              <w:rPr>
                <w:bCs/>
                <w:sz w:val="22"/>
                <w:szCs w:val="22"/>
              </w:rPr>
              <w:t xml:space="preserve">National Webinar on </w:t>
            </w:r>
            <w:r w:rsidRPr="008E510F">
              <w:rPr>
                <w:b/>
                <w:bCs/>
                <w:sz w:val="22"/>
                <w:szCs w:val="22"/>
              </w:rPr>
              <w:t>COVID-19: Current Challenges and Future Prospects of Pharmaceutical Industry and Education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510F">
              <w:rPr>
                <w:bCs/>
                <w:sz w:val="22"/>
                <w:szCs w:val="22"/>
              </w:rPr>
              <w:t>organised by School of Pharmacy, ITM (sls) Baroda University, Vadodara, Gujarat</w:t>
            </w:r>
          </w:p>
        </w:tc>
        <w:tc>
          <w:tcPr>
            <w:tcW w:w="891" w:type="dxa"/>
          </w:tcPr>
          <w:p w:rsidR="008E510F" w:rsidRDefault="00870FA0" w:rsidP="009670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</w:tr>
      <w:tr w:rsidR="008E510F" w:rsidTr="008E510F">
        <w:tc>
          <w:tcPr>
            <w:tcW w:w="719" w:type="dxa"/>
          </w:tcPr>
          <w:p w:rsidR="008E510F" w:rsidRDefault="008E510F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E510F" w:rsidRDefault="008E510F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8E510F" w:rsidRPr="00143CA3" w:rsidRDefault="005D7FA8" w:rsidP="009670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8E510F">
              <w:rPr>
                <w:bCs/>
                <w:sz w:val="22"/>
                <w:szCs w:val="22"/>
              </w:rPr>
              <w:t>National Webinar on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37342">
              <w:rPr>
                <w:b/>
                <w:bCs/>
                <w:sz w:val="22"/>
                <w:szCs w:val="22"/>
              </w:rPr>
              <w:t>“</w:t>
            </w:r>
            <w:r w:rsidR="00637342" w:rsidRPr="00637342">
              <w:rPr>
                <w:b/>
                <w:bCs/>
                <w:sz w:val="22"/>
                <w:szCs w:val="22"/>
              </w:rPr>
              <w:t>Quality And Compliance Through Good Manufacturing Practices</w:t>
            </w:r>
            <w:r w:rsidRPr="00637342">
              <w:rPr>
                <w:b/>
                <w:bCs/>
                <w:sz w:val="22"/>
                <w:szCs w:val="22"/>
              </w:rPr>
              <w:t>”</w:t>
            </w:r>
            <w:r>
              <w:rPr>
                <w:bCs/>
                <w:sz w:val="22"/>
                <w:szCs w:val="22"/>
              </w:rPr>
              <w:t xml:space="preserve"> organised by Vignan Pharmacy college, Va</w:t>
            </w:r>
            <w:r w:rsidR="004A0019">
              <w:rPr>
                <w:bCs/>
                <w:sz w:val="22"/>
                <w:szCs w:val="22"/>
              </w:rPr>
              <w:t xml:space="preserve">dlamudi, Guntur </w:t>
            </w:r>
          </w:p>
        </w:tc>
        <w:tc>
          <w:tcPr>
            <w:tcW w:w="891" w:type="dxa"/>
          </w:tcPr>
          <w:p w:rsidR="008E510F" w:rsidRDefault="00870FA0" w:rsidP="009670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0A70B2" w:rsidRPr="00143CA3" w:rsidRDefault="000A70B2" w:rsidP="0056027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8E510F">
              <w:rPr>
                <w:bCs/>
                <w:sz w:val="22"/>
                <w:szCs w:val="22"/>
              </w:rPr>
              <w:t>INTERNATIONAL WEBINAR</w:t>
            </w:r>
            <w:r>
              <w:rPr>
                <w:bCs/>
                <w:sz w:val="22"/>
                <w:szCs w:val="22"/>
              </w:rPr>
              <w:t xml:space="preserve"> on </w:t>
            </w:r>
            <w:r w:rsidRPr="0056027F">
              <w:rPr>
                <w:b/>
                <w:bCs/>
                <w:sz w:val="22"/>
                <w:szCs w:val="22"/>
              </w:rPr>
              <w:t>“Guidance to write a scientific paper &amp; importance of citation &amp; referencing of publications</w:t>
            </w:r>
            <w:r>
              <w:rPr>
                <w:b/>
                <w:bCs/>
                <w:sz w:val="22"/>
                <w:szCs w:val="22"/>
              </w:rPr>
              <w:t xml:space="preserve">” </w:t>
            </w:r>
            <w:r w:rsidRPr="0056027F">
              <w:rPr>
                <w:bCs/>
                <w:sz w:val="22"/>
                <w:szCs w:val="22"/>
              </w:rPr>
              <w:t>organised by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6027F">
              <w:rPr>
                <w:bCs/>
                <w:sz w:val="22"/>
                <w:szCs w:val="22"/>
              </w:rPr>
              <w:t>Chebrolu Hanumaiah Institute of Pharmaceutical Sciences, Guntur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0A70B2" w:rsidRPr="00143CA3" w:rsidRDefault="000A70B2" w:rsidP="009670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8E510F">
              <w:rPr>
                <w:bCs/>
                <w:sz w:val="22"/>
                <w:szCs w:val="22"/>
              </w:rPr>
              <w:t>WEBINAR</w:t>
            </w:r>
            <w:r>
              <w:rPr>
                <w:bCs/>
                <w:sz w:val="22"/>
                <w:szCs w:val="22"/>
              </w:rPr>
              <w:t xml:space="preserve"> on </w:t>
            </w:r>
            <w:r w:rsidRPr="002F175E">
              <w:rPr>
                <w:b/>
                <w:bCs/>
                <w:sz w:val="22"/>
                <w:szCs w:val="22"/>
              </w:rPr>
              <w:t>“Recent Advances in Drug design: State of the art tools for drug design and drug discovery”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604CA">
              <w:rPr>
                <w:bCs/>
                <w:sz w:val="22"/>
                <w:szCs w:val="22"/>
              </w:rPr>
              <w:t>organised by JSS college of pharmacy, ooty.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0A70B2" w:rsidRPr="00143CA3" w:rsidRDefault="000A70B2" w:rsidP="00B604C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PhenPharma Symposium on </w:t>
            </w:r>
            <w:r w:rsidRPr="00A65B42">
              <w:rPr>
                <w:b/>
                <w:bCs/>
                <w:sz w:val="22"/>
                <w:szCs w:val="22"/>
              </w:rPr>
              <w:t>Nitrosamine Analysis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923CD1" w:rsidRPr="00B604CA">
              <w:rPr>
                <w:bCs/>
                <w:sz w:val="22"/>
                <w:szCs w:val="22"/>
              </w:rPr>
              <w:t xml:space="preserve">organised by </w:t>
            </w:r>
            <w:r w:rsidR="00923CD1" w:rsidRPr="00A65B42">
              <w:rPr>
                <w:bCs/>
                <w:sz w:val="22"/>
                <w:szCs w:val="22"/>
              </w:rPr>
              <w:t>phenomenex,</w:t>
            </w:r>
            <w:r w:rsidR="00923CD1">
              <w:rPr>
                <w:bCs/>
                <w:sz w:val="22"/>
                <w:szCs w:val="22"/>
              </w:rPr>
              <w:t xml:space="preserve"> Hyderabad,</w:t>
            </w:r>
            <w:r w:rsidR="00923CD1" w:rsidRPr="00A65B42">
              <w:rPr>
                <w:bCs/>
                <w:sz w:val="22"/>
                <w:szCs w:val="22"/>
              </w:rPr>
              <w:t xml:space="preserve"> India</w:t>
            </w:r>
            <w:r w:rsidR="00923CD1">
              <w:rPr>
                <w:bCs/>
                <w:sz w:val="22"/>
                <w:szCs w:val="22"/>
              </w:rPr>
              <w:t>.</w:t>
            </w:r>
            <w:r w:rsidR="00923CD1">
              <w:rPr>
                <w:b/>
                <w:bCs/>
                <w:sz w:val="22"/>
                <w:szCs w:val="22"/>
              </w:rPr>
              <w:t xml:space="preserve"> </w:t>
            </w:r>
            <w:r w:rsidR="00923CD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0A70B2" w:rsidRPr="00143CA3" w:rsidRDefault="000A70B2" w:rsidP="00CD507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8E510F">
              <w:rPr>
                <w:bCs/>
                <w:sz w:val="22"/>
                <w:szCs w:val="22"/>
              </w:rPr>
              <w:t>WEBINAR</w:t>
            </w:r>
            <w:r>
              <w:rPr>
                <w:bCs/>
                <w:sz w:val="22"/>
                <w:szCs w:val="22"/>
              </w:rPr>
              <w:t xml:space="preserve"> on </w:t>
            </w:r>
            <w:r w:rsidRPr="002F175E">
              <w:rPr>
                <w:b/>
                <w:bCs/>
                <w:sz w:val="22"/>
                <w:szCs w:val="22"/>
              </w:rPr>
              <w:t>“</w:t>
            </w:r>
            <w:r>
              <w:rPr>
                <w:b/>
                <w:bCs/>
                <w:sz w:val="22"/>
                <w:szCs w:val="22"/>
              </w:rPr>
              <w:t xml:space="preserve">HPLC and LC-MS Workflows to characterize Covid Therapeutics and Vaccine Development-APAC </w:t>
            </w:r>
            <w:r w:rsidRPr="002F175E">
              <w:rPr>
                <w:b/>
                <w:bCs/>
                <w:sz w:val="22"/>
                <w:szCs w:val="22"/>
              </w:rPr>
              <w:t>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23CD1" w:rsidRPr="00B604CA">
              <w:rPr>
                <w:bCs/>
                <w:sz w:val="22"/>
                <w:szCs w:val="22"/>
              </w:rPr>
              <w:t xml:space="preserve">organised by </w:t>
            </w:r>
            <w:r w:rsidR="00923CD1" w:rsidRPr="00A65B42">
              <w:rPr>
                <w:bCs/>
                <w:sz w:val="22"/>
                <w:szCs w:val="22"/>
              </w:rPr>
              <w:t>phenomenex,</w:t>
            </w:r>
            <w:r w:rsidR="00923CD1">
              <w:rPr>
                <w:bCs/>
                <w:sz w:val="22"/>
                <w:szCs w:val="22"/>
              </w:rPr>
              <w:t xml:space="preserve"> Hyderabad,</w:t>
            </w:r>
            <w:r w:rsidR="00923CD1" w:rsidRPr="00A65B42">
              <w:rPr>
                <w:bCs/>
                <w:sz w:val="22"/>
                <w:szCs w:val="22"/>
              </w:rPr>
              <w:t xml:space="preserve"> India</w:t>
            </w:r>
            <w:r w:rsidR="00923CD1">
              <w:rPr>
                <w:bCs/>
                <w:sz w:val="22"/>
                <w:szCs w:val="22"/>
              </w:rPr>
              <w:t>.</w:t>
            </w:r>
            <w:r w:rsidR="00923CD1">
              <w:rPr>
                <w:b/>
                <w:bCs/>
                <w:sz w:val="22"/>
                <w:szCs w:val="22"/>
              </w:rPr>
              <w:t xml:space="preserve"> </w:t>
            </w:r>
            <w:r w:rsidR="00923CD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0A70B2" w:rsidRPr="00143CA3" w:rsidRDefault="000A70B2" w:rsidP="00A83D5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8E510F">
              <w:rPr>
                <w:bCs/>
                <w:sz w:val="22"/>
                <w:szCs w:val="22"/>
              </w:rPr>
              <w:t xml:space="preserve">National Webinar on </w:t>
            </w:r>
            <w:r>
              <w:rPr>
                <w:bCs/>
                <w:sz w:val="22"/>
                <w:szCs w:val="22"/>
              </w:rPr>
              <w:t>“</w:t>
            </w:r>
            <w:r>
              <w:rPr>
                <w:b/>
                <w:bCs/>
                <w:sz w:val="22"/>
                <w:szCs w:val="22"/>
              </w:rPr>
              <w:t xml:space="preserve">Digital Therapeutic Introduction &amp; Overview”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E510F">
              <w:rPr>
                <w:bCs/>
                <w:sz w:val="22"/>
                <w:szCs w:val="22"/>
              </w:rPr>
              <w:t>organised by School of Pharmacy, ITM (sls) Baroda University, Vadodara, Gujarat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0A70B2" w:rsidRPr="00350C54" w:rsidRDefault="000A70B2" w:rsidP="00350C54">
            <w:pPr>
              <w:pStyle w:val="ListParagraph"/>
              <w:widowControl w:val="0"/>
              <w:autoSpaceDE w:val="0"/>
              <w:autoSpaceDN w:val="0"/>
              <w:adjustRightInd w:val="0"/>
              <w:ind w:left="10"/>
              <w:rPr>
                <w:bCs/>
                <w:sz w:val="22"/>
                <w:szCs w:val="22"/>
              </w:rPr>
            </w:pPr>
            <w:r w:rsidRPr="00350C54">
              <w:rPr>
                <w:bCs/>
                <w:sz w:val="22"/>
                <w:szCs w:val="22"/>
              </w:rPr>
              <w:t xml:space="preserve">webinar on </w:t>
            </w:r>
            <w:r w:rsidRPr="00637342">
              <w:rPr>
                <w:b/>
                <w:bCs/>
                <w:sz w:val="22"/>
                <w:szCs w:val="22"/>
              </w:rPr>
              <w:t>“SCHOLARLY PUBLICATIONS, PLAGIARISM AND RESEARCH</w:t>
            </w:r>
            <w:r w:rsidRPr="00350C54">
              <w:rPr>
                <w:bCs/>
                <w:sz w:val="22"/>
                <w:szCs w:val="22"/>
              </w:rPr>
              <w:t>”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50C54">
              <w:rPr>
                <w:bCs/>
                <w:sz w:val="22"/>
                <w:szCs w:val="22"/>
              </w:rPr>
              <w:t>Organized by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50C54">
              <w:rPr>
                <w:bCs/>
                <w:sz w:val="22"/>
                <w:szCs w:val="22"/>
              </w:rPr>
              <w:t>FACULTY OF PHARMACY</w:t>
            </w:r>
          </w:p>
          <w:p w:rsidR="000A70B2" w:rsidRPr="00143CA3" w:rsidRDefault="000A70B2" w:rsidP="00350C54">
            <w:pPr>
              <w:pStyle w:val="ListParagraph"/>
              <w:widowControl w:val="0"/>
              <w:autoSpaceDE w:val="0"/>
              <w:autoSpaceDN w:val="0"/>
              <w:adjustRightInd w:val="0"/>
              <w:ind w:left="10"/>
              <w:rPr>
                <w:bCs/>
                <w:sz w:val="22"/>
                <w:szCs w:val="22"/>
              </w:rPr>
            </w:pPr>
            <w:r w:rsidRPr="00350C54">
              <w:rPr>
                <w:bCs/>
                <w:sz w:val="22"/>
                <w:szCs w:val="22"/>
              </w:rPr>
              <w:t>Dr. M.G.R. Educational and Research Institute</w:t>
            </w:r>
            <w:r>
              <w:rPr>
                <w:bCs/>
                <w:sz w:val="22"/>
                <w:szCs w:val="22"/>
              </w:rPr>
              <w:t>, Chennai.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0A70B2" w:rsidRPr="00143CA3" w:rsidRDefault="000A70B2" w:rsidP="00CC3D8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8E510F">
              <w:rPr>
                <w:bCs/>
                <w:sz w:val="22"/>
                <w:szCs w:val="22"/>
              </w:rPr>
              <w:t>WEBINAR</w:t>
            </w:r>
            <w:r>
              <w:rPr>
                <w:bCs/>
                <w:sz w:val="22"/>
                <w:szCs w:val="22"/>
              </w:rPr>
              <w:t xml:space="preserve"> on </w:t>
            </w:r>
            <w:r w:rsidRPr="002F175E">
              <w:rPr>
                <w:b/>
                <w:bCs/>
                <w:sz w:val="22"/>
                <w:szCs w:val="22"/>
              </w:rPr>
              <w:t>“</w:t>
            </w:r>
            <w:r>
              <w:rPr>
                <w:b/>
                <w:bCs/>
                <w:sz w:val="22"/>
                <w:szCs w:val="22"/>
              </w:rPr>
              <w:t>Complete solutions for Bioanalytical &amp;Clinical applications</w:t>
            </w:r>
            <w:r w:rsidRPr="002F175E">
              <w:rPr>
                <w:b/>
                <w:bCs/>
                <w:sz w:val="22"/>
                <w:szCs w:val="22"/>
              </w:rPr>
              <w:t>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23CD1" w:rsidRPr="00B604CA">
              <w:rPr>
                <w:bCs/>
                <w:sz w:val="22"/>
                <w:szCs w:val="22"/>
              </w:rPr>
              <w:t xml:space="preserve">organised by </w:t>
            </w:r>
            <w:r w:rsidR="00923CD1" w:rsidRPr="00A65B42">
              <w:rPr>
                <w:bCs/>
                <w:sz w:val="22"/>
                <w:szCs w:val="22"/>
              </w:rPr>
              <w:t>phenomenex,</w:t>
            </w:r>
            <w:r w:rsidR="00923CD1">
              <w:rPr>
                <w:bCs/>
                <w:sz w:val="22"/>
                <w:szCs w:val="22"/>
              </w:rPr>
              <w:t xml:space="preserve"> Hyderabad,</w:t>
            </w:r>
            <w:r w:rsidR="00923CD1" w:rsidRPr="00A65B42">
              <w:rPr>
                <w:bCs/>
                <w:sz w:val="22"/>
                <w:szCs w:val="22"/>
              </w:rPr>
              <w:t xml:space="preserve"> India</w:t>
            </w:r>
            <w:r w:rsidR="00923CD1">
              <w:rPr>
                <w:bCs/>
                <w:sz w:val="22"/>
                <w:szCs w:val="22"/>
              </w:rPr>
              <w:t>.</w:t>
            </w:r>
            <w:r w:rsidR="00923CD1">
              <w:rPr>
                <w:b/>
                <w:bCs/>
                <w:sz w:val="22"/>
                <w:szCs w:val="22"/>
              </w:rPr>
              <w:t xml:space="preserve"> </w:t>
            </w:r>
            <w:r w:rsidR="00923CD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0A70B2" w:rsidRPr="00143CA3" w:rsidRDefault="000A70B2" w:rsidP="00933B2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8E510F">
              <w:rPr>
                <w:bCs/>
                <w:sz w:val="22"/>
                <w:szCs w:val="22"/>
              </w:rPr>
              <w:t xml:space="preserve">National Webinar on </w:t>
            </w:r>
            <w:r w:rsidRPr="00CC3D82">
              <w:rPr>
                <w:b/>
                <w:bCs/>
                <w:sz w:val="22"/>
                <w:szCs w:val="22"/>
              </w:rPr>
              <w:t>“Pharmaceutical Quality System</w:t>
            </w:r>
            <w:r>
              <w:rPr>
                <w:b/>
                <w:bCs/>
                <w:sz w:val="22"/>
                <w:szCs w:val="22"/>
              </w:rPr>
              <w:t xml:space="preserve">” </w:t>
            </w:r>
            <w:r>
              <w:rPr>
                <w:bCs/>
                <w:sz w:val="22"/>
                <w:szCs w:val="22"/>
              </w:rPr>
              <w:t>organised by Seven Hills College</w:t>
            </w:r>
            <w:r w:rsidRPr="008E510F">
              <w:rPr>
                <w:bCs/>
                <w:sz w:val="22"/>
                <w:szCs w:val="22"/>
              </w:rPr>
              <w:t xml:space="preserve"> of Pharmacy, </w:t>
            </w:r>
            <w:r>
              <w:rPr>
                <w:bCs/>
                <w:sz w:val="22"/>
                <w:szCs w:val="22"/>
              </w:rPr>
              <w:t>Tirupati.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0A70B2" w:rsidRPr="00143CA3" w:rsidRDefault="000A70B2" w:rsidP="000A70B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8E510F">
              <w:rPr>
                <w:bCs/>
                <w:sz w:val="22"/>
                <w:szCs w:val="22"/>
              </w:rPr>
              <w:t>WEBINAR</w:t>
            </w:r>
            <w:r>
              <w:rPr>
                <w:bCs/>
                <w:sz w:val="22"/>
                <w:szCs w:val="22"/>
              </w:rPr>
              <w:t xml:space="preserve"> on </w:t>
            </w:r>
            <w:r w:rsidRPr="002F175E">
              <w:rPr>
                <w:b/>
                <w:bCs/>
                <w:sz w:val="22"/>
                <w:szCs w:val="22"/>
              </w:rPr>
              <w:t>“</w:t>
            </w:r>
            <w:r>
              <w:rPr>
                <w:b/>
                <w:bCs/>
                <w:sz w:val="22"/>
                <w:szCs w:val="22"/>
              </w:rPr>
              <w:t>Best Practices for Improving GC-GCMS method Development</w:t>
            </w:r>
            <w:r w:rsidRPr="002F175E">
              <w:rPr>
                <w:b/>
                <w:bCs/>
                <w:sz w:val="22"/>
                <w:szCs w:val="22"/>
              </w:rPr>
              <w:t>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604CA">
              <w:rPr>
                <w:bCs/>
                <w:sz w:val="22"/>
                <w:szCs w:val="22"/>
              </w:rPr>
              <w:t xml:space="preserve">organised by </w:t>
            </w:r>
            <w:r w:rsidRPr="00A65B42">
              <w:rPr>
                <w:bCs/>
                <w:sz w:val="22"/>
                <w:szCs w:val="22"/>
              </w:rPr>
              <w:t>phenomenex</w:t>
            </w:r>
            <w:r w:rsidR="00923CD1" w:rsidRPr="00A65B42">
              <w:rPr>
                <w:bCs/>
                <w:sz w:val="22"/>
                <w:szCs w:val="22"/>
              </w:rPr>
              <w:t>,</w:t>
            </w:r>
            <w:r w:rsidR="00923CD1">
              <w:rPr>
                <w:bCs/>
                <w:sz w:val="22"/>
                <w:szCs w:val="22"/>
              </w:rPr>
              <w:t xml:space="preserve"> Hyderabad</w:t>
            </w:r>
            <w:r>
              <w:rPr>
                <w:bCs/>
                <w:sz w:val="22"/>
                <w:szCs w:val="22"/>
              </w:rPr>
              <w:t>,</w:t>
            </w:r>
            <w:r w:rsidRPr="00A65B42">
              <w:rPr>
                <w:bCs/>
                <w:sz w:val="22"/>
                <w:szCs w:val="22"/>
              </w:rPr>
              <w:t xml:space="preserve"> India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0A64A7" w:rsidRPr="000A64A7" w:rsidRDefault="000A64A7" w:rsidP="000A64A7">
            <w:pPr>
              <w:pStyle w:val="ListParagraph"/>
              <w:widowControl w:val="0"/>
              <w:autoSpaceDE w:val="0"/>
              <w:autoSpaceDN w:val="0"/>
              <w:adjustRightInd w:val="0"/>
              <w:ind w:left="10"/>
              <w:rPr>
                <w:bCs/>
                <w:sz w:val="22"/>
                <w:szCs w:val="22"/>
              </w:rPr>
            </w:pPr>
            <w:r w:rsidRPr="000A64A7">
              <w:rPr>
                <w:bCs/>
                <w:sz w:val="22"/>
                <w:szCs w:val="22"/>
              </w:rPr>
              <w:t>Webinar on</w:t>
            </w:r>
            <w:r w:rsidRPr="000A64A7">
              <w:rPr>
                <w:b/>
                <w:bCs/>
                <w:sz w:val="22"/>
                <w:szCs w:val="22"/>
              </w:rPr>
              <w:t xml:space="preserve"> “Chiral Chromatography</w:t>
            </w:r>
            <w:r>
              <w:rPr>
                <w:b/>
                <w:bCs/>
                <w:sz w:val="22"/>
                <w:szCs w:val="22"/>
              </w:rPr>
              <w:t>”</w:t>
            </w:r>
            <w:r w:rsidRPr="00B604CA">
              <w:rPr>
                <w:bCs/>
                <w:sz w:val="22"/>
                <w:szCs w:val="22"/>
              </w:rPr>
              <w:t xml:space="preserve"> organised by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0A64A7">
              <w:rPr>
                <w:bCs/>
                <w:sz w:val="22"/>
                <w:szCs w:val="22"/>
              </w:rPr>
              <w:t>Interdisciplinary Institute of Indian System of Medicine (IIISM)</w:t>
            </w:r>
          </w:p>
          <w:p w:rsidR="000A70B2" w:rsidRPr="00143CA3" w:rsidRDefault="000A64A7" w:rsidP="000A64A7">
            <w:pPr>
              <w:pStyle w:val="ListParagraph"/>
              <w:widowControl w:val="0"/>
              <w:autoSpaceDE w:val="0"/>
              <w:autoSpaceDN w:val="0"/>
              <w:adjustRightInd w:val="0"/>
              <w:ind w:left="10"/>
              <w:rPr>
                <w:bCs/>
                <w:sz w:val="22"/>
                <w:szCs w:val="22"/>
              </w:rPr>
            </w:pPr>
            <w:r w:rsidRPr="000A64A7">
              <w:rPr>
                <w:bCs/>
                <w:sz w:val="22"/>
                <w:szCs w:val="22"/>
              </w:rPr>
              <w:t>SRM Institute of Science and Technology (SRMIST)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64A7">
              <w:rPr>
                <w:bCs/>
                <w:sz w:val="22"/>
                <w:szCs w:val="22"/>
              </w:rPr>
              <w:lastRenderedPageBreak/>
              <w:t>Kattankulathur - 603 203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F42E15" w:rsidRPr="00F42E15" w:rsidRDefault="00F42E15" w:rsidP="00F42E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2E15">
              <w:rPr>
                <w:bCs/>
                <w:sz w:val="22"/>
                <w:szCs w:val="22"/>
              </w:rPr>
              <w:t>webinar on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42E15">
              <w:rPr>
                <w:b/>
                <w:bCs/>
                <w:sz w:val="22"/>
                <w:szCs w:val="22"/>
              </w:rPr>
              <w:t>“Role of HPTLC in Fingerprint Analysis of Herbal Drugs and Formulations as per the regulatory Perspective”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42E15">
              <w:rPr>
                <w:bCs/>
                <w:sz w:val="22"/>
                <w:szCs w:val="22"/>
              </w:rPr>
              <w:t>Jointly organized by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42E15">
              <w:rPr>
                <w:bCs/>
                <w:sz w:val="22"/>
                <w:szCs w:val="22"/>
              </w:rPr>
              <w:t>Anchrom Enterprises (I) Pvt. Ltd., Mumbai</w:t>
            </w:r>
          </w:p>
          <w:p w:rsidR="000A70B2" w:rsidRPr="00143CA3" w:rsidRDefault="00F42E15" w:rsidP="00F42E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42E15">
              <w:rPr>
                <w:bCs/>
                <w:sz w:val="22"/>
                <w:szCs w:val="22"/>
              </w:rPr>
              <w:t>and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42E15">
              <w:rPr>
                <w:bCs/>
                <w:sz w:val="22"/>
                <w:szCs w:val="22"/>
              </w:rPr>
              <w:t>Shri Vishnu College of Pharmacy, Bhimavaram, (A.P)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0A70B2" w:rsidRPr="00143CA3" w:rsidRDefault="005224BA" w:rsidP="00E07E3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8E510F">
              <w:rPr>
                <w:bCs/>
                <w:sz w:val="22"/>
                <w:szCs w:val="22"/>
              </w:rPr>
              <w:t>WEBINAR</w:t>
            </w:r>
            <w:r>
              <w:rPr>
                <w:bCs/>
                <w:sz w:val="22"/>
                <w:szCs w:val="22"/>
              </w:rPr>
              <w:t xml:space="preserve"> on </w:t>
            </w:r>
            <w:r w:rsidRPr="002F175E">
              <w:rPr>
                <w:b/>
                <w:bCs/>
                <w:sz w:val="22"/>
                <w:szCs w:val="22"/>
              </w:rPr>
              <w:t>“</w:t>
            </w:r>
            <w:r>
              <w:rPr>
                <w:b/>
                <w:bCs/>
                <w:sz w:val="22"/>
                <w:szCs w:val="22"/>
              </w:rPr>
              <w:t>R&amp;D, Intellectual Property &amp; Innovation Management in Academia-Under self Reliant India</w:t>
            </w:r>
            <w:r w:rsidRPr="002F175E">
              <w:rPr>
                <w:b/>
                <w:bCs/>
                <w:sz w:val="22"/>
                <w:szCs w:val="22"/>
              </w:rPr>
              <w:t>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604CA">
              <w:rPr>
                <w:bCs/>
                <w:sz w:val="22"/>
                <w:szCs w:val="22"/>
              </w:rPr>
              <w:t xml:space="preserve">organised by </w:t>
            </w:r>
            <w:r>
              <w:rPr>
                <w:bCs/>
                <w:sz w:val="22"/>
                <w:szCs w:val="22"/>
              </w:rPr>
              <w:t>A</w:t>
            </w:r>
            <w:r w:rsidR="00E07E39">
              <w:rPr>
                <w:bCs/>
                <w:sz w:val="22"/>
                <w:szCs w:val="22"/>
              </w:rPr>
              <w:t>nsal University, Gurgon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24330F" w:rsidRPr="0024330F" w:rsidRDefault="00F70181" w:rsidP="002433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International </w:t>
            </w:r>
            <w:r w:rsidR="0024330F" w:rsidRPr="0024330F">
              <w:rPr>
                <w:bCs/>
                <w:sz w:val="22"/>
                <w:szCs w:val="22"/>
              </w:rPr>
              <w:t>Webinar</w:t>
            </w:r>
            <w:r w:rsidR="0024330F">
              <w:rPr>
                <w:bCs/>
                <w:sz w:val="22"/>
                <w:szCs w:val="22"/>
              </w:rPr>
              <w:t xml:space="preserve"> on </w:t>
            </w:r>
            <w:r w:rsidR="0024330F" w:rsidRPr="0024330F">
              <w:rPr>
                <w:b/>
                <w:bCs/>
                <w:sz w:val="22"/>
                <w:szCs w:val="22"/>
              </w:rPr>
              <w:t>“Molecular Spectroscopy in Practice</w:t>
            </w:r>
          </w:p>
          <w:p w:rsidR="000A70B2" w:rsidRPr="00143CA3" w:rsidRDefault="0024330F" w:rsidP="0024330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24330F">
              <w:rPr>
                <w:b/>
                <w:bCs/>
                <w:sz w:val="22"/>
                <w:szCs w:val="22"/>
              </w:rPr>
              <w:t>Infrared Spectroscopy”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4330F">
              <w:rPr>
                <w:bCs/>
                <w:sz w:val="22"/>
                <w:szCs w:val="22"/>
              </w:rPr>
              <w:t>organised by Society for Applied Spectroscopy</w:t>
            </w:r>
            <w:r w:rsidR="00E63D0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0A70B2" w:rsidRPr="00E63D0A" w:rsidRDefault="00E63D0A" w:rsidP="009670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Three days national e-symposium on </w:t>
            </w:r>
            <w:r w:rsidRPr="00E63D0A">
              <w:rPr>
                <w:b/>
                <w:bCs/>
                <w:sz w:val="22"/>
                <w:szCs w:val="22"/>
              </w:rPr>
              <w:t>“Recent Trends in Pharmaceutical Research”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organised by Sree Vidyanikethan College of Pharmacy, Tirupati. 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A70B2" w:rsidTr="008E510F">
        <w:tc>
          <w:tcPr>
            <w:tcW w:w="719" w:type="dxa"/>
          </w:tcPr>
          <w:p w:rsidR="000A70B2" w:rsidRDefault="000A70B2" w:rsidP="008E510F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A70B2" w:rsidRDefault="000A70B2">
            <w:r w:rsidRPr="0018137D">
              <w:rPr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219" w:type="dxa"/>
          </w:tcPr>
          <w:p w:rsidR="000A70B2" w:rsidRPr="00143CA3" w:rsidRDefault="00295E30" w:rsidP="009670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24330F">
              <w:rPr>
                <w:bCs/>
                <w:sz w:val="22"/>
                <w:szCs w:val="22"/>
              </w:rPr>
              <w:t>Webinar</w:t>
            </w:r>
            <w:r>
              <w:rPr>
                <w:bCs/>
                <w:sz w:val="22"/>
                <w:szCs w:val="22"/>
              </w:rPr>
              <w:t xml:space="preserve"> on “Impact of Covid-19 on </w:t>
            </w:r>
            <w:r w:rsidRPr="00295E30">
              <w:rPr>
                <w:b/>
                <w:bCs/>
                <w:sz w:val="22"/>
                <w:szCs w:val="22"/>
              </w:rPr>
              <w:t>the Development of Rural Economy-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295E30">
              <w:rPr>
                <w:b/>
                <w:bCs/>
                <w:sz w:val="22"/>
                <w:szCs w:val="22"/>
              </w:rPr>
              <w:t>hallenges and Opportunities</w:t>
            </w:r>
            <w:r>
              <w:rPr>
                <w:bCs/>
                <w:sz w:val="22"/>
                <w:szCs w:val="22"/>
              </w:rPr>
              <w:t>” organised by JNTUA, Anantapur.</w:t>
            </w:r>
          </w:p>
        </w:tc>
        <w:tc>
          <w:tcPr>
            <w:tcW w:w="891" w:type="dxa"/>
          </w:tcPr>
          <w:p w:rsidR="000A70B2" w:rsidRPr="005925D2" w:rsidRDefault="000A70B2" w:rsidP="0096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</w:tbl>
    <w:p w:rsidR="00F0762A" w:rsidRPr="00295E30" w:rsidRDefault="00F0762A" w:rsidP="00295E3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 w:themeFill="text1" w:themeFillTint="80"/>
        <w:tblLayout w:type="fixed"/>
        <w:tblLook w:val="0000"/>
      </w:tblPr>
      <w:tblGrid>
        <w:gridCol w:w="10188"/>
      </w:tblGrid>
      <w:tr w:rsidR="006E0F81" w:rsidRPr="005925D2" w:rsidTr="006E0F81">
        <w:trPr>
          <w:trHeight w:val="263"/>
        </w:trPr>
        <w:tc>
          <w:tcPr>
            <w:tcW w:w="10188" w:type="dxa"/>
            <w:shd w:val="clear" w:color="auto" w:fill="7F7F7F" w:themeFill="text1" w:themeFillTint="80"/>
          </w:tcPr>
          <w:p w:rsidR="006E0F81" w:rsidRPr="005925D2" w:rsidRDefault="006E0F81" w:rsidP="006E0F81">
            <w:pPr>
              <w:pStyle w:val="DefaultText"/>
              <w:ind w:right="-151"/>
              <w:jc w:val="both"/>
              <w:rPr>
                <w:b/>
                <w:bCs/>
                <w:iCs/>
                <w:color w:val="FFFFFF"/>
                <w:sz w:val="22"/>
                <w:szCs w:val="22"/>
              </w:rPr>
            </w:pPr>
            <w:r w:rsidRPr="005925D2">
              <w:rPr>
                <w:b/>
                <w:bCs/>
                <w:iCs/>
                <w:sz w:val="22"/>
                <w:szCs w:val="22"/>
              </w:rPr>
              <w:t>Extra curricular activities:</w:t>
            </w:r>
          </w:p>
        </w:tc>
      </w:tr>
    </w:tbl>
    <w:p w:rsidR="006E0F81" w:rsidRDefault="006E0F81" w:rsidP="009F418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6E0F81" w:rsidRPr="005925D2" w:rsidRDefault="006E0F81" w:rsidP="006E0F81">
      <w:pPr>
        <w:pStyle w:val="ListParagraph"/>
        <w:numPr>
          <w:ilvl w:val="0"/>
          <w:numId w:val="37"/>
        </w:numPr>
        <w:tabs>
          <w:tab w:val="left" w:pos="2070"/>
        </w:tabs>
        <w:jc w:val="both"/>
        <w:rPr>
          <w:sz w:val="22"/>
          <w:szCs w:val="22"/>
        </w:rPr>
      </w:pPr>
      <w:r w:rsidRPr="005925D2">
        <w:rPr>
          <w:sz w:val="22"/>
          <w:szCs w:val="22"/>
        </w:rPr>
        <w:t xml:space="preserve">Acted as </w:t>
      </w:r>
      <w:r w:rsidRPr="005925D2">
        <w:rPr>
          <w:b/>
          <w:i/>
          <w:sz w:val="22"/>
          <w:szCs w:val="22"/>
        </w:rPr>
        <w:t xml:space="preserve">Organizing Member </w:t>
      </w:r>
      <w:r w:rsidRPr="005925D2">
        <w:rPr>
          <w:sz w:val="22"/>
          <w:szCs w:val="22"/>
        </w:rPr>
        <w:t xml:space="preserve">in International Conference on Recent Trends </w:t>
      </w:r>
      <w:r w:rsidR="00FE202D" w:rsidRPr="005925D2">
        <w:rPr>
          <w:sz w:val="22"/>
          <w:szCs w:val="22"/>
        </w:rPr>
        <w:t>and Approaches in Clinical Trail and</w:t>
      </w:r>
      <w:r w:rsidRPr="005925D2">
        <w:rPr>
          <w:sz w:val="22"/>
          <w:szCs w:val="22"/>
        </w:rPr>
        <w:t xml:space="preserve"> Medical Writing – (Clinica 201</w:t>
      </w:r>
      <w:r w:rsidRPr="005925D2">
        <w:rPr>
          <w:b/>
          <w:i/>
          <w:sz w:val="22"/>
          <w:szCs w:val="22"/>
        </w:rPr>
        <w:t>7</w:t>
      </w:r>
      <w:r w:rsidRPr="005925D2">
        <w:rPr>
          <w:sz w:val="22"/>
          <w:szCs w:val="22"/>
        </w:rPr>
        <w:t>), organised by ABC biologics.</w:t>
      </w:r>
    </w:p>
    <w:p w:rsidR="006E0F81" w:rsidRDefault="006E0F81" w:rsidP="009F418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6E0F81" w:rsidRPr="005925D2" w:rsidRDefault="006E0F81" w:rsidP="006E0F81">
      <w:pPr>
        <w:shd w:val="clear" w:color="auto" w:fill="7F7F7F" w:themeFill="text1" w:themeFillTint="80"/>
        <w:rPr>
          <w:sz w:val="22"/>
          <w:szCs w:val="22"/>
        </w:rPr>
      </w:pPr>
      <w:r w:rsidRPr="005925D2">
        <w:rPr>
          <w:b/>
          <w:color w:val="000000"/>
          <w:sz w:val="22"/>
          <w:szCs w:val="22"/>
        </w:rPr>
        <w:t>MEMBERSHIP:</w:t>
      </w:r>
    </w:p>
    <w:p w:rsidR="006E0F81" w:rsidRPr="005925D2" w:rsidRDefault="006E0F81" w:rsidP="006E0F81">
      <w:pPr>
        <w:rPr>
          <w:b/>
          <w:sz w:val="22"/>
          <w:szCs w:val="22"/>
        </w:rPr>
      </w:pPr>
    </w:p>
    <w:p w:rsidR="006E0F81" w:rsidRPr="005925D2" w:rsidRDefault="006E0F81" w:rsidP="006E0F81">
      <w:pPr>
        <w:numPr>
          <w:ilvl w:val="0"/>
          <w:numId w:val="38"/>
        </w:numPr>
        <w:rPr>
          <w:sz w:val="22"/>
          <w:szCs w:val="22"/>
        </w:rPr>
      </w:pPr>
      <w:r w:rsidRPr="005925D2">
        <w:rPr>
          <w:sz w:val="22"/>
          <w:szCs w:val="22"/>
        </w:rPr>
        <w:t>Registered Pharmacist Andhra Pradesh state pharmacy council, AP pharmacist license No- 054085\A1</w:t>
      </w:r>
    </w:p>
    <w:p w:rsidR="006E0F81" w:rsidRPr="005925D2" w:rsidRDefault="006E0F81" w:rsidP="006E0F81">
      <w:pPr>
        <w:numPr>
          <w:ilvl w:val="0"/>
          <w:numId w:val="38"/>
        </w:numPr>
        <w:rPr>
          <w:sz w:val="22"/>
          <w:szCs w:val="22"/>
        </w:rPr>
      </w:pPr>
      <w:r w:rsidRPr="005925D2">
        <w:rPr>
          <w:sz w:val="22"/>
          <w:szCs w:val="22"/>
        </w:rPr>
        <w:t xml:space="preserve">THE INDIAN PHARMACEUTICAL ASSOCIATION </w:t>
      </w:r>
      <w:r w:rsidRPr="005925D2">
        <w:rPr>
          <w:b/>
          <w:sz w:val="22"/>
          <w:szCs w:val="22"/>
        </w:rPr>
        <w:t>(IPA)</w:t>
      </w:r>
      <w:r w:rsidRPr="005925D2">
        <w:rPr>
          <w:sz w:val="22"/>
          <w:szCs w:val="22"/>
        </w:rPr>
        <w:t xml:space="preserve"> AP/ANTP/LM/0061.</w:t>
      </w:r>
    </w:p>
    <w:p w:rsidR="006E0F81" w:rsidRPr="005925D2" w:rsidRDefault="006E0F81" w:rsidP="009F418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D133D" w:rsidRPr="005925D2" w:rsidRDefault="000D133D" w:rsidP="002A0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rPr>
          <w:sz w:val="22"/>
          <w:szCs w:val="22"/>
        </w:rPr>
      </w:pPr>
      <w:r w:rsidRPr="005925D2">
        <w:rPr>
          <w:b/>
          <w:sz w:val="22"/>
          <w:szCs w:val="22"/>
        </w:rPr>
        <w:t>Personal Profile</w:t>
      </w:r>
    </w:p>
    <w:p w:rsidR="004C1B34" w:rsidRPr="005925D2" w:rsidRDefault="004C1B34" w:rsidP="000D133D">
      <w:pPr>
        <w:rPr>
          <w:sz w:val="22"/>
          <w:szCs w:val="22"/>
        </w:rPr>
      </w:pPr>
    </w:p>
    <w:p w:rsidR="000D133D" w:rsidRPr="005925D2" w:rsidRDefault="00C25006" w:rsidP="00760D6A">
      <w:pPr>
        <w:ind w:left="426"/>
        <w:rPr>
          <w:sz w:val="22"/>
          <w:szCs w:val="22"/>
        </w:rPr>
      </w:pPr>
      <w:r w:rsidRPr="005925D2">
        <w:rPr>
          <w:sz w:val="22"/>
          <w:szCs w:val="22"/>
        </w:rPr>
        <w:t>Name</w:t>
      </w:r>
      <w:r w:rsidRPr="005925D2">
        <w:rPr>
          <w:sz w:val="22"/>
          <w:szCs w:val="22"/>
        </w:rPr>
        <w:tab/>
      </w:r>
      <w:r w:rsidRPr="005925D2">
        <w:rPr>
          <w:sz w:val="22"/>
          <w:szCs w:val="22"/>
        </w:rPr>
        <w:tab/>
      </w:r>
      <w:r w:rsidR="000D133D" w:rsidRPr="005925D2">
        <w:rPr>
          <w:sz w:val="22"/>
          <w:szCs w:val="22"/>
        </w:rPr>
        <w:t>:</w:t>
      </w:r>
      <w:r w:rsidRPr="005925D2">
        <w:rPr>
          <w:sz w:val="22"/>
          <w:szCs w:val="22"/>
        </w:rPr>
        <w:tab/>
      </w:r>
      <w:r w:rsidR="000E79AE" w:rsidRPr="005925D2">
        <w:rPr>
          <w:sz w:val="22"/>
          <w:szCs w:val="22"/>
        </w:rPr>
        <w:t>Mahesh.M</w:t>
      </w:r>
    </w:p>
    <w:p w:rsidR="000D133D" w:rsidRPr="005925D2" w:rsidRDefault="000D133D" w:rsidP="00760D6A">
      <w:pPr>
        <w:ind w:left="426"/>
        <w:rPr>
          <w:sz w:val="22"/>
          <w:szCs w:val="22"/>
        </w:rPr>
      </w:pPr>
      <w:r w:rsidRPr="005925D2">
        <w:rPr>
          <w:sz w:val="22"/>
          <w:szCs w:val="22"/>
        </w:rPr>
        <w:t>Father’s Name</w:t>
      </w:r>
      <w:r w:rsidR="00C25006" w:rsidRPr="005925D2">
        <w:rPr>
          <w:sz w:val="22"/>
          <w:szCs w:val="22"/>
        </w:rPr>
        <w:tab/>
      </w:r>
      <w:r w:rsidRPr="005925D2">
        <w:rPr>
          <w:sz w:val="22"/>
          <w:szCs w:val="22"/>
        </w:rPr>
        <w:t>:</w:t>
      </w:r>
      <w:r w:rsidRPr="005925D2">
        <w:rPr>
          <w:sz w:val="22"/>
          <w:szCs w:val="22"/>
        </w:rPr>
        <w:tab/>
      </w:r>
      <w:r w:rsidR="003A5E8B" w:rsidRPr="005925D2">
        <w:rPr>
          <w:sz w:val="22"/>
          <w:szCs w:val="22"/>
        </w:rPr>
        <w:t>S.</w:t>
      </w:r>
      <w:r w:rsidR="00C25006" w:rsidRPr="005925D2">
        <w:rPr>
          <w:sz w:val="22"/>
          <w:szCs w:val="22"/>
        </w:rPr>
        <w:t>ThirupalN</w:t>
      </w:r>
      <w:r w:rsidR="000E79AE" w:rsidRPr="005925D2">
        <w:rPr>
          <w:sz w:val="22"/>
          <w:szCs w:val="22"/>
        </w:rPr>
        <w:t>aik</w:t>
      </w:r>
      <w:r w:rsidR="00043FB5" w:rsidRPr="005925D2">
        <w:rPr>
          <w:sz w:val="22"/>
          <w:szCs w:val="22"/>
        </w:rPr>
        <w:t>,</w:t>
      </w:r>
    </w:p>
    <w:p w:rsidR="000D133D" w:rsidRPr="005925D2" w:rsidRDefault="000D133D" w:rsidP="00760D6A">
      <w:pPr>
        <w:ind w:left="426"/>
        <w:rPr>
          <w:sz w:val="22"/>
          <w:szCs w:val="22"/>
        </w:rPr>
      </w:pPr>
      <w:r w:rsidRPr="005925D2">
        <w:rPr>
          <w:sz w:val="22"/>
          <w:szCs w:val="22"/>
        </w:rPr>
        <w:t>Date of Birth</w:t>
      </w:r>
      <w:r w:rsidR="00C25006" w:rsidRPr="005925D2">
        <w:rPr>
          <w:sz w:val="22"/>
          <w:szCs w:val="22"/>
        </w:rPr>
        <w:tab/>
      </w:r>
      <w:r w:rsidRPr="005925D2">
        <w:rPr>
          <w:sz w:val="22"/>
          <w:szCs w:val="22"/>
        </w:rPr>
        <w:t>:</w:t>
      </w:r>
      <w:r w:rsidRPr="005925D2">
        <w:rPr>
          <w:sz w:val="22"/>
          <w:szCs w:val="22"/>
        </w:rPr>
        <w:tab/>
      </w:r>
      <w:r w:rsidR="000E79AE" w:rsidRPr="005925D2">
        <w:rPr>
          <w:sz w:val="22"/>
          <w:szCs w:val="22"/>
        </w:rPr>
        <w:t>10</w:t>
      </w:r>
      <w:r w:rsidR="00043FB5" w:rsidRPr="005925D2">
        <w:rPr>
          <w:sz w:val="22"/>
          <w:szCs w:val="22"/>
        </w:rPr>
        <w:t>-0</w:t>
      </w:r>
      <w:r w:rsidR="000E79AE" w:rsidRPr="005925D2">
        <w:rPr>
          <w:sz w:val="22"/>
          <w:szCs w:val="22"/>
        </w:rPr>
        <w:t>6-1987</w:t>
      </w:r>
    </w:p>
    <w:p w:rsidR="000D133D" w:rsidRPr="005925D2" w:rsidRDefault="000D133D" w:rsidP="00760D6A">
      <w:pPr>
        <w:ind w:left="426"/>
        <w:rPr>
          <w:sz w:val="22"/>
          <w:szCs w:val="22"/>
        </w:rPr>
      </w:pPr>
      <w:r w:rsidRPr="005925D2">
        <w:rPr>
          <w:sz w:val="22"/>
          <w:szCs w:val="22"/>
        </w:rPr>
        <w:t>Marital Status</w:t>
      </w:r>
      <w:r w:rsidR="00C25006" w:rsidRPr="005925D2">
        <w:rPr>
          <w:sz w:val="22"/>
          <w:szCs w:val="22"/>
        </w:rPr>
        <w:tab/>
      </w:r>
      <w:r w:rsidR="00C42B3B" w:rsidRPr="005925D2">
        <w:rPr>
          <w:sz w:val="22"/>
          <w:szCs w:val="22"/>
        </w:rPr>
        <w:t>:</w:t>
      </w:r>
      <w:r w:rsidR="00C42B3B" w:rsidRPr="005925D2">
        <w:rPr>
          <w:sz w:val="22"/>
          <w:szCs w:val="22"/>
        </w:rPr>
        <w:tab/>
        <w:t>Married</w:t>
      </w:r>
    </w:p>
    <w:p w:rsidR="000D133D" w:rsidRPr="005925D2" w:rsidRDefault="000D133D" w:rsidP="00760D6A">
      <w:pPr>
        <w:ind w:left="426"/>
        <w:rPr>
          <w:sz w:val="22"/>
          <w:szCs w:val="22"/>
        </w:rPr>
      </w:pPr>
      <w:r w:rsidRPr="005925D2">
        <w:rPr>
          <w:sz w:val="22"/>
          <w:szCs w:val="22"/>
        </w:rPr>
        <w:t>Nationality</w:t>
      </w:r>
      <w:r w:rsidR="00C25006" w:rsidRPr="005925D2">
        <w:rPr>
          <w:sz w:val="22"/>
          <w:szCs w:val="22"/>
        </w:rPr>
        <w:tab/>
      </w:r>
      <w:r w:rsidR="00C25006" w:rsidRPr="005925D2">
        <w:rPr>
          <w:sz w:val="22"/>
          <w:szCs w:val="22"/>
        </w:rPr>
        <w:tab/>
      </w:r>
      <w:r w:rsidR="00F27B8C" w:rsidRPr="005925D2">
        <w:rPr>
          <w:sz w:val="22"/>
          <w:szCs w:val="22"/>
        </w:rPr>
        <w:t>:</w:t>
      </w:r>
      <w:r w:rsidRPr="005925D2">
        <w:rPr>
          <w:sz w:val="22"/>
          <w:szCs w:val="22"/>
        </w:rPr>
        <w:tab/>
        <w:t>Indian</w:t>
      </w:r>
    </w:p>
    <w:p w:rsidR="000D133D" w:rsidRPr="005925D2" w:rsidRDefault="00C25006" w:rsidP="00760D6A">
      <w:pPr>
        <w:ind w:left="426"/>
        <w:rPr>
          <w:sz w:val="22"/>
          <w:szCs w:val="22"/>
        </w:rPr>
      </w:pPr>
      <w:r w:rsidRPr="005925D2">
        <w:rPr>
          <w:sz w:val="22"/>
          <w:szCs w:val="22"/>
        </w:rPr>
        <w:t>Religion</w:t>
      </w:r>
      <w:r w:rsidRPr="005925D2">
        <w:rPr>
          <w:sz w:val="22"/>
          <w:szCs w:val="22"/>
        </w:rPr>
        <w:tab/>
      </w:r>
      <w:r w:rsidRPr="005925D2">
        <w:rPr>
          <w:sz w:val="22"/>
          <w:szCs w:val="22"/>
        </w:rPr>
        <w:tab/>
      </w:r>
      <w:r w:rsidR="000D133D" w:rsidRPr="005925D2">
        <w:rPr>
          <w:sz w:val="22"/>
          <w:szCs w:val="22"/>
        </w:rPr>
        <w:t>:</w:t>
      </w:r>
      <w:r w:rsidR="000D133D" w:rsidRPr="005925D2">
        <w:rPr>
          <w:sz w:val="22"/>
          <w:szCs w:val="22"/>
        </w:rPr>
        <w:tab/>
        <w:t>Hindu</w:t>
      </w:r>
    </w:p>
    <w:p w:rsidR="006D2D15" w:rsidRPr="005925D2" w:rsidRDefault="008E1F52" w:rsidP="008E1F5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D133D" w:rsidRPr="005925D2">
        <w:rPr>
          <w:sz w:val="22"/>
          <w:szCs w:val="22"/>
        </w:rPr>
        <w:t>Languages Known</w:t>
      </w:r>
      <w:r w:rsidR="00C25006" w:rsidRPr="005925D2">
        <w:rPr>
          <w:sz w:val="22"/>
          <w:szCs w:val="22"/>
        </w:rPr>
        <w:tab/>
        <w:t>:</w:t>
      </w:r>
      <w:r w:rsidR="00C25006" w:rsidRPr="005925D2">
        <w:rPr>
          <w:sz w:val="22"/>
          <w:szCs w:val="22"/>
        </w:rPr>
        <w:tab/>
      </w:r>
      <w:r w:rsidR="000D133D" w:rsidRPr="005925D2">
        <w:rPr>
          <w:sz w:val="22"/>
          <w:szCs w:val="22"/>
        </w:rPr>
        <w:t xml:space="preserve">English, </w:t>
      </w:r>
      <w:r w:rsidR="006B7327" w:rsidRPr="005925D2">
        <w:rPr>
          <w:sz w:val="22"/>
          <w:szCs w:val="22"/>
        </w:rPr>
        <w:t>Telugu</w:t>
      </w:r>
      <w:r w:rsidR="000E79AE" w:rsidRPr="005925D2">
        <w:rPr>
          <w:sz w:val="22"/>
          <w:szCs w:val="22"/>
        </w:rPr>
        <w:t xml:space="preserve"> and Hindi</w:t>
      </w:r>
      <w:r w:rsidR="00EA3A93" w:rsidRPr="005925D2">
        <w:rPr>
          <w:sz w:val="22"/>
          <w:szCs w:val="22"/>
        </w:rPr>
        <w:t>.</w:t>
      </w:r>
      <w:r w:rsidR="006D2D15" w:rsidRPr="005925D2">
        <w:rPr>
          <w:sz w:val="22"/>
          <w:szCs w:val="22"/>
        </w:rPr>
        <w:tab/>
      </w:r>
    </w:p>
    <w:p w:rsidR="00C31FE2" w:rsidRPr="005925D2" w:rsidRDefault="00C31FE2" w:rsidP="00760D6A">
      <w:pPr>
        <w:ind w:left="426" w:hanging="1890"/>
        <w:rPr>
          <w:sz w:val="22"/>
          <w:szCs w:val="22"/>
        </w:rPr>
      </w:pPr>
    </w:p>
    <w:p w:rsidR="00B13C7D" w:rsidRPr="005925D2" w:rsidRDefault="00B13C7D" w:rsidP="002A0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rPr>
          <w:sz w:val="22"/>
          <w:szCs w:val="22"/>
        </w:rPr>
      </w:pPr>
      <w:r w:rsidRPr="005925D2">
        <w:rPr>
          <w:b/>
          <w:sz w:val="22"/>
          <w:szCs w:val="22"/>
        </w:rPr>
        <w:t>Declaration</w:t>
      </w:r>
    </w:p>
    <w:p w:rsidR="00B13C7D" w:rsidRPr="005925D2" w:rsidRDefault="00B13C7D" w:rsidP="00B13C7D">
      <w:pPr>
        <w:rPr>
          <w:sz w:val="22"/>
          <w:szCs w:val="22"/>
        </w:rPr>
      </w:pPr>
    </w:p>
    <w:p w:rsidR="00B13C7D" w:rsidRPr="005925D2" w:rsidRDefault="0092343E" w:rsidP="003A5E8B">
      <w:pPr>
        <w:tabs>
          <w:tab w:val="left" w:pos="3030"/>
        </w:tabs>
        <w:spacing w:before="120" w:after="120"/>
        <w:jc w:val="both"/>
        <w:rPr>
          <w:sz w:val="22"/>
          <w:szCs w:val="22"/>
        </w:rPr>
      </w:pPr>
      <w:r w:rsidRPr="005925D2">
        <w:rPr>
          <w:sz w:val="22"/>
          <w:szCs w:val="22"/>
        </w:rPr>
        <w:t>I hereby</w:t>
      </w:r>
      <w:r w:rsidR="00B13C7D" w:rsidRPr="005925D2">
        <w:rPr>
          <w:sz w:val="22"/>
          <w:szCs w:val="22"/>
        </w:rPr>
        <w:t xml:space="preserve"> declare that all information provide by me are true to the best of my knowledge.</w:t>
      </w:r>
    </w:p>
    <w:p w:rsidR="00A20DE3" w:rsidRDefault="009C0912" w:rsidP="00AB303D">
      <w:pPr>
        <w:tabs>
          <w:tab w:val="left" w:pos="3030"/>
        </w:tabs>
        <w:spacing w:before="120" w:after="120"/>
        <w:rPr>
          <w:sz w:val="22"/>
          <w:szCs w:val="22"/>
        </w:rPr>
      </w:pPr>
      <w:r w:rsidRPr="005925D2">
        <w:rPr>
          <w:sz w:val="22"/>
          <w:szCs w:val="22"/>
        </w:rPr>
        <w:t xml:space="preserve">Date:                                                                                                                     </w:t>
      </w:r>
      <w:r w:rsidR="007308D0" w:rsidRPr="005925D2">
        <w:rPr>
          <w:sz w:val="22"/>
          <w:szCs w:val="22"/>
        </w:rPr>
        <w:tab/>
      </w:r>
      <w:r w:rsidR="00AB303D" w:rsidRPr="005925D2">
        <w:rPr>
          <w:sz w:val="22"/>
          <w:szCs w:val="22"/>
        </w:rPr>
        <w:t xml:space="preserve"> </w:t>
      </w:r>
    </w:p>
    <w:p w:rsidR="00B13C7D" w:rsidRPr="005925D2" w:rsidRDefault="00AB303D" w:rsidP="00AB303D">
      <w:pPr>
        <w:tabs>
          <w:tab w:val="left" w:pos="3030"/>
        </w:tabs>
        <w:spacing w:before="120" w:after="120"/>
        <w:rPr>
          <w:sz w:val="22"/>
          <w:szCs w:val="22"/>
        </w:rPr>
      </w:pPr>
      <w:r w:rsidRPr="005925D2">
        <w:rPr>
          <w:sz w:val="22"/>
          <w:szCs w:val="22"/>
        </w:rPr>
        <w:t>Place: Anantapur</w:t>
      </w:r>
      <w:r w:rsidRPr="005925D2">
        <w:rPr>
          <w:sz w:val="22"/>
          <w:szCs w:val="22"/>
        </w:rPr>
        <w:tab/>
      </w:r>
      <w:r w:rsidR="00A20DE3">
        <w:rPr>
          <w:sz w:val="22"/>
          <w:szCs w:val="22"/>
        </w:rPr>
        <w:tab/>
      </w:r>
      <w:r w:rsidR="00A20DE3">
        <w:rPr>
          <w:sz w:val="22"/>
          <w:szCs w:val="22"/>
        </w:rPr>
        <w:tab/>
      </w:r>
      <w:r w:rsidR="00A20DE3">
        <w:rPr>
          <w:sz w:val="22"/>
          <w:szCs w:val="22"/>
        </w:rPr>
        <w:tab/>
      </w:r>
      <w:r w:rsidR="00A20DE3">
        <w:rPr>
          <w:sz w:val="22"/>
          <w:szCs w:val="22"/>
        </w:rPr>
        <w:tab/>
      </w:r>
      <w:r w:rsidR="00A20DE3">
        <w:rPr>
          <w:sz w:val="22"/>
          <w:szCs w:val="22"/>
        </w:rPr>
        <w:tab/>
      </w:r>
      <w:r w:rsidR="00A20DE3">
        <w:rPr>
          <w:sz w:val="22"/>
          <w:szCs w:val="22"/>
        </w:rPr>
        <w:tab/>
      </w:r>
      <w:r w:rsidRPr="005925D2">
        <w:rPr>
          <w:sz w:val="22"/>
          <w:szCs w:val="22"/>
        </w:rPr>
        <w:tab/>
      </w:r>
      <w:r w:rsidRPr="005925D2">
        <w:rPr>
          <w:sz w:val="22"/>
          <w:szCs w:val="22"/>
        </w:rPr>
        <w:tab/>
      </w:r>
      <w:r w:rsidR="009C0912" w:rsidRPr="005925D2">
        <w:rPr>
          <w:sz w:val="22"/>
          <w:szCs w:val="22"/>
        </w:rPr>
        <w:t>(</w:t>
      </w:r>
      <w:r w:rsidR="000E79AE" w:rsidRPr="005925D2">
        <w:rPr>
          <w:b/>
          <w:bCs/>
          <w:sz w:val="22"/>
          <w:szCs w:val="22"/>
        </w:rPr>
        <w:t>Mahesh.M</w:t>
      </w:r>
      <w:r w:rsidR="000E79AE" w:rsidRPr="005925D2">
        <w:rPr>
          <w:sz w:val="22"/>
          <w:szCs w:val="22"/>
        </w:rPr>
        <w:t>)</w:t>
      </w:r>
      <w:r w:rsidR="000E79AE" w:rsidRPr="005925D2">
        <w:rPr>
          <w:sz w:val="22"/>
          <w:szCs w:val="22"/>
        </w:rPr>
        <w:tab/>
      </w:r>
    </w:p>
    <w:sectPr w:rsidR="00B13C7D" w:rsidRPr="005925D2" w:rsidSect="00A77F18">
      <w:headerReference w:type="default" r:id="rId13"/>
      <w:footerReference w:type="default" r:id="rId14"/>
      <w:pgSz w:w="12240" w:h="15840" w:code="1"/>
      <w:pgMar w:top="227" w:right="1134" w:bottom="227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BF" w:rsidRDefault="000956BF">
      <w:r>
        <w:separator/>
      </w:r>
    </w:p>
  </w:endnote>
  <w:endnote w:type="continuationSeparator" w:id="1">
    <w:p w:rsidR="000956BF" w:rsidRDefault="0009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B3" w:rsidRDefault="009670B3">
    <w:pPr>
      <w:pStyle w:val="Foo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</w:t>
    </w:r>
  </w:p>
  <w:p w:rsidR="009670B3" w:rsidRDefault="009670B3">
    <w:pPr>
      <w:pStyle w:val="Footer"/>
      <w:jc w:val="center"/>
      <w:rPr>
        <w:rStyle w:val="PageNumber"/>
        <w:i/>
        <w:iCs/>
        <w:sz w:val="16"/>
        <w:szCs w:val="16"/>
      </w:rPr>
    </w:pPr>
    <w:r>
      <w:rPr>
        <w:i/>
        <w:iCs/>
        <w:sz w:val="16"/>
        <w:szCs w:val="16"/>
      </w:rPr>
      <w:t xml:space="preserve">Page </w:t>
    </w:r>
    <w:r>
      <w:rPr>
        <w:rStyle w:val="PageNumber"/>
        <w:i/>
        <w:iCs/>
        <w:sz w:val="16"/>
        <w:szCs w:val="16"/>
      </w:rPr>
      <w:fldChar w:fldCharType="begin"/>
    </w:r>
    <w:r>
      <w:rPr>
        <w:rStyle w:val="PageNumber"/>
        <w:i/>
        <w:iCs/>
        <w:sz w:val="16"/>
        <w:szCs w:val="16"/>
      </w:rPr>
      <w:instrText xml:space="preserve"> PAGE </w:instrText>
    </w:r>
    <w:r>
      <w:rPr>
        <w:rStyle w:val="PageNumber"/>
        <w:i/>
        <w:iCs/>
        <w:sz w:val="16"/>
        <w:szCs w:val="16"/>
      </w:rPr>
      <w:fldChar w:fldCharType="separate"/>
    </w:r>
    <w:r w:rsidR="00073FBE">
      <w:rPr>
        <w:rStyle w:val="PageNumber"/>
        <w:i/>
        <w:iCs/>
        <w:noProof/>
        <w:sz w:val="16"/>
        <w:szCs w:val="16"/>
      </w:rPr>
      <w:t>5</w:t>
    </w:r>
    <w:r>
      <w:rPr>
        <w:rStyle w:val="PageNumber"/>
        <w:i/>
        <w:iCs/>
        <w:sz w:val="16"/>
        <w:szCs w:val="16"/>
      </w:rPr>
      <w:fldChar w:fldCharType="end"/>
    </w:r>
  </w:p>
  <w:p w:rsidR="009670B3" w:rsidRDefault="009670B3">
    <w:pPr>
      <w:pStyle w:val="Footer"/>
      <w:jc w:val="center"/>
      <w:rPr>
        <w:i/>
        <w:i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BF" w:rsidRDefault="000956BF">
      <w:r>
        <w:separator/>
      </w:r>
    </w:p>
  </w:footnote>
  <w:footnote w:type="continuationSeparator" w:id="1">
    <w:p w:rsidR="000956BF" w:rsidRDefault="00095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B3" w:rsidRDefault="009670B3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5pt;height:11.45pt" o:bullet="t">
        <v:imagedata r:id="rId1" o:title="mso2A"/>
      </v:shape>
    </w:pict>
  </w:numPicBullet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824"/>
    <w:multiLevelType w:val="hybridMultilevel"/>
    <w:tmpl w:val="259C5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708E2"/>
    <w:multiLevelType w:val="hybridMultilevel"/>
    <w:tmpl w:val="E1CCF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B1376"/>
    <w:multiLevelType w:val="hybridMultilevel"/>
    <w:tmpl w:val="7A44E8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040D3"/>
    <w:multiLevelType w:val="hybridMultilevel"/>
    <w:tmpl w:val="2B547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277FB"/>
    <w:multiLevelType w:val="hybridMultilevel"/>
    <w:tmpl w:val="4F947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3678"/>
    <w:multiLevelType w:val="hybridMultilevel"/>
    <w:tmpl w:val="DF9CFD14"/>
    <w:lvl w:ilvl="0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1CE52AE1"/>
    <w:multiLevelType w:val="hybridMultilevel"/>
    <w:tmpl w:val="8BF6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C16B6"/>
    <w:multiLevelType w:val="hybridMultilevel"/>
    <w:tmpl w:val="FC62F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F7D4D"/>
    <w:multiLevelType w:val="hybridMultilevel"/>
    <w:tmpl w:val="80E8C41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B5FBD"/>
    <w:multiLevelType w:val="hybridMultilevel"/>
    <w:tmpl w:val="3224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A32B7"/>
    <w:multiLevelType w:val="hybridMultilevel"/>
    <w:tmpl w:val="939E9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714C0"/>
    <w:multiLevelType w:val="hybridMultilevel"/>
    <w:tmpl w:val="7B8A01B8"/>
    <w:lvl w:ilvl="0" w:tplc="96BAEB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29B8C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C48EC"/>
    <w:multiLevelType w:val="hybridMultilevel"/>
    <w:tmpl w:val="7BE6AD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C0770"/>
    <w:multiLevelType w:val="hybridMultilevel"/>
    <w:tmpl w:val="F5E4B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157FF"/>
    <w:multiLevelType w:val="hybridMultilevel"/>
    <w:tmpl w:val="3A60D68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F1385A"/>
    <w:multiLevelType w:val="hybridMultilevel"/>
    <w:tmpl w:val="D786C7A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96159"/>
    <w:multiLevelType w:val="hybridMultilevel"/>
    <w:tmpl w:val="9C74AB7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C90A0C"/>
    <w:multiLevelType w:val="hybridMultilevel"/>
    <w:tmpl w:val="30082C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44EB1C5D"/>
    <w:multiLevelType w:val="hybridMultilevel"/>
    <w:tmpl w:val="708E556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95904"/>
    <w:multiLevelType w:val="hybridMultilevel"/>
    <w:tmpl w:val="F5E4B8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6CB1696"/>
    <w:multiLevelType w:val="hybridMultilevel"/>
    <w:tmpl w:val="7CE61F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B75BD"/>
    <w:multiLevelType w:val="hybridMultilevel"/>
    <w:tmpl w:val="9280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B50B27"/>
    <w:multiLevelType w:val="hybridMultilevel"/>
    <w:tmpl w:val="F774E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C7574"/>
    <w:multiLevelType w:val="multilevel"/>
    <w:tmpl w:val="E1CC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F810A3"/>
    <w:multiLevelType w:val="hybridMultilevel"/>
    <w:tmpl w:val="EBBE8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46F7F09"/>
    <w:multiLevelType w:val="hybridMultilevel"/>
    <w:tmpl w:val="AD0C2CA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7A30FA"/>
    <w:multiLevelType w:val="hybridMultilevel"/>
    <w:tmpl w:val="419A4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D585E"/>
    <w:multiLevelType w:val="hybridMultilevel"/>
    <w:tmpl w:val="C8AE54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4162A3"/>
    <w:multiLevelType w:val="hybridMultilevel"/>
    <w:tmpl w:val="8E8E73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C44B8"/>
    <w:multiLevelType w:val="hybridMultilevel"/>
    <w:tmpl w:val="02CA3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32">
    <w:nsid w:val="67B7224B"/>
    <w:multiLevelType w:val="hybridMultilevel"/>
    <w:tmpl w:val="840434A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41BCB"/>
    <w:multiLevelType w:val="hybridMultilevel"/>
    <w:tmpl w:val="C77C953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F9030CF"/>
    <w:multiLevelType w:val="hybridMultilevel"/>
    <w:tmpl w:val="89282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95025"/>
    <w:multiLevelType w:val="hybridMultilevel"/>
    <w:tmpl w:val="9FB44520"/>
    <w:lvl w:ilvl="0" w:tplc="04090003">
      <w:start w:val="1"/>
      <w:numFmt w:val="bullet"/>
      <w:lvlText w:val="o"/>
      <w:lvlJc w:val="left"/>
      <w:pPr>
        <w:tabs>
          <w:tab w:val="num" w:pos="919"/>
        </w:tabs>
        <w:ind w:left="91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36">
    <w:nsid w:val="728E7B31"/>
    <w:multiLevelType w:val="hybridMultilevel"/>
    <w:tmpl w:val="95C04B4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F37B3B"/>
    <w:multiLevelType w:val="hybridMultilevel"/>
    <w:tmpl w:val="CF4667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B4CFC"/>
    <w:multiLevelType w:val="hybridMultilevel"/>
    <w:tmpl w:val="AC583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CDA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6C7F61"/>
    <w:multiLevelType w:val="hybridMultilevel"/>
    <w:tmpl w:val="E3D62FF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15"/>
  </w:num>
  <w:num w:numId="5">
    <w:abstractNumId w:val="17"/>
  </w:num>
  <w:num w:numId="6">
    <w:abstractNumId w:val="3"/>
  </w:num>
  <w:num w:numId="7">
    <w:abstractNumId w:val="36"/>
  </w:num>
  <w:num w:numId="8">
    <w:abstractNumId w:val="9"/>
  </w:num>
  <w:num w:numId="9">
    <w:abstractNumId w:val="39"/>
  </w:num>
  <w:num w:numId="10">
    <w:abstractNumId w:val="13"/>
  </w:num>
  <w:num w:numId="11">
    <w:abstractNumId w:val="29"/>
  </w:num>
  <w:num w:numId="12">
    <w:abstractNumId w:val="11"/>
  </w:num>
  <w:num w:numId="13">
    <w:abstractNumId w:val="4"/>
  </w:num>
  <w:num w:numId="14">
    <w:abstractNumId w:val="23"/>
  </w:num>
  <w:num w:numId="15">
    <w:abstractNumId w:val="38"/>
  </w:num>
  <w:num w:numId="16">
    <w:abstractNumId w:val="34"/>
  </w:num>
  <w:num w:numId="17">
    <w:abstractNumId w:val="25"/>
  </w:num>
  <w:num w:numId="18">
    <w:abstractNumId w:val="18"/>
  </w:num>
  <w:num w:numId="19">
    <w:abstractNumId w:val="30"/>
  </w:num>
  <w:num w:numId="20">
    <w:abstractNumId w:val="33"/>
  </w:num>
  <w:num w:numId="21">
    <w:abstractNumId w:val="37"/>
  </w:num>
  <w:num w:numId="22">
    <w:abstractNumId w:val="27"/>
  </w:num>
  <w:num w:numId="23">
    <w:abstractNumId w:val="10"/>
  </w:num>
  <w:num w:numId="24">
    <w:abstractNumId w:val="22"/>
  </w:num>
  <w:num w:numId="25">
    <w:abstractNumId w:val="31"/>
  </w:num>
  <w:num w:numId="26">
    <w:abstractNumId w:val="16"/>
  </w:num>
  <w:num w:numId="27">
    <w:abstractNumId w:val="35"/>
  </w:num>
  <w:num w:numId="28">
    <w:abstractNumId w:val="35"/>
  </w:num>
  <w:num w:numId="29">
    <w:abstractNumId w:val="6"/>
  </w:num>
  <w:num w:numId="30">
    <w:abstractNumId w:val="19"/>
  </w:num>
  <w:num w:numId="31">
    <w:abstractNumId w:val="26"/>
  </w:num>
  <w:num w:numId="32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33">
    <w:abstractNumId w:val="28"/>
  </w:num>
  <w:num w:numId="34">
    <w:abstractNumId w:val="1"/>
  </w:num>
  <w:num w:numId="35">
    <w:abstractNumId w:val="31"/>
  </w:num>
  <w:num w:numId="36">
    <w:abstractNumId w:val="31"/>
  </w:num>
  <w:num w:numId="37">
    <w:abstractNumId w:val="32"/>
  </w:num>
  <w:num w:numId="38">
    <w:abstractNumId w:val="5"/>
  </w:num>
  <w:num w:numId="39">
    <w:abstractNumId w:val="20"/>
  </w:num>
  <w:num w:numId="40">
    <w:abstractNumId w:val="8"/>
  </w:num>
  <w:num w:numId="41">
    <w:abstractNumId w:val="14"/>
  </w:num>
  <w:num w:numId="42">
    <w:abstractNumId w:val="7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IN" w:vendorID="64" w:dllVersion="131078" w:nlCheck="1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2C2"/>
    <w:rsid w:val="00000060"/>
    <w:rsid w:val="00002AC5"/>
    <w:rsid w:val="000039B8"/>
    <w:rsid w:val="00007D49"/>
    <w:rsid w:val="0002002D"/>
    <w:rsid w:val="0003348C"/>
    <w:rsid w:val="000358AF"/>
    <w:rsid w:val="0003720B"/>
    <w:rsid w:val="000407D3"/>
    <w:rsid w:val="00043FB5"/>
    <w:rsid w:val="000464F1"/>
    <w:rsid w:val="0004694C"/>
    <w:rsid w:val="000538BE"/>
    <w:rsid w:val="0005438B"/>
    <w:rsid w:val="0006151E"/>
    <w:rsid w:val="00063C90"/>
    <w:rsid w:val="00064824"/>
    <w:rsid w:val="00064AAF"/>
    <w:rsid w:val="00071701"/>
    <w:rsid w:val="000737B6"/>
    <w:rsid w:val="00073FBE"/>
    <w:rsid w:val="000753E5"/>
    <w:rsid w:val="00075F2F"/>
    <w:rsid w:val="000800E6"/>
    <w:rsid w:val="00080A13"/>
    <w:rsid w:val="00083117"/>
    <w:rsid w:val="00083ACB"/>
    <w:rsid w:val="0008599A"/>
    <w:rsid w:val="00086D46"/>
    <w:rsid w:val="000908F1"/>
    <w:rsid w:val="000956BF"/>
    <w:rsid w:val="00097AB5"/>
    <w:rsid w:val="000A2F5C"/>
    <w:rsid w:val="000A4BF5"/>
    <w:rsid w:val="000A64A7"/>
    <w:rsid w:val="000A70B2"/>
    <w:rsid w:val="000A73AC"/>
    <w:rsid w:val="000B01DC"/>
    <w:rsid w:val="000B4FD2"/>
    <w:rsid w:val="000B5451"/>
    <w:rsid w:val="000C3C74"/>
    <w:rsid w:val="000C6898"/>
    <w:rsid w:val="000D133D"/>
    <w:rsid w:val="000E1CA9"/>
    <w:rsid w:val="000E2E59"/>
    <w:rsid w:val="000E3D34"/>
    <w:rsid w:val="000E79AE"/>
    <w:rsid w:val="000E7AD8"/>
    <w:rsid w:val="000E7B13"/>
    <w:rsid w:val="000F47DD"/>
    <w:rsid w:val="000F68D4"/>
    <w:rsid w:val="00102547"/>
    <w:rsid w:val="0011017E"/>
    <w:rsid w:val="00111592"/>
    <w:rsid w:val="00113D3E"/>
    <w:rsid w:val="00114D37"/>
    <w:rsid w:val="00116DFD"/>
    <w:rsid w:val="00135C86"/>
    <w:rsid w:val="00137379"/>
    <w:rsid w:val="00143CA3"/>
    <w:rsid w:val="00147FEB"/>
    <w:rsid w:val="00154037"/>
    <w:rsid w:val="00156205"/>
    <w:rsid w:val="001574B2"/>
    <w:rsid w:val="00167212"/>
    <w:rsid w:val="001721CA"/>
    <w:rsid w:val="001726B2"/>
    <w:rsid w:val="0017377F"/>
    <w:rsid w:val="00180A9B"/>
    <w:rsid w:val="00184070"/>
    <w:rsid w:val="001910CF"/>
    <w:rsid w:val="0019263F"/>
    <w:rsid w:val="001A17B9"/>
    <w:rsid w:val="001A7164"/>
    <w:rsid w:val="001B1C9F"/>
    <w:rsid w:val="001B38E5"/>
    <w:rsid w:val="001B6770"/>
    <w:rsid w:val="001C02CF"/>
    <w:rsid w:val="001C3F9A"/>
    <w:rsid w:val="001C798D"/>
    <w:rsid w:val="001D1046"/>
    <w:rsid w:val="001D10C6"/>
    <w:rsid w:val="001D281F"/>
    <w:rsid w:val="001D3A7B"/>
    <w:rsid w:val="001D5F22"/>
    <w:rsid w:val="001D7E80"/>
    <w:rsid w:val="001E6491"/>
    <w:rsid w:val="001E6515"/>
    <w:rsid w:val="001F4738"/>
    <w:rsid w:val="001F5004"/>
    <w:rsid w:val="001F7EB8"/>
    <w:rsid w:val="002000DD"/>
    <w:rsid w:val="00200978"/>
    <w:rsid w:val="002033FB"/>
    <w:rsid w:val="00203A3A"/>
    <w:rsid w:val="00211439"/>
    <w:rsid w:val="00214394"/>
    <w:rsid w:val="002173BF"/>
    <w:rsid w:val="002236E2"/>
    <w:rsid w:val="00231778"/>
    <w:rsid w:val="002358D6"/>
    <w:rsid w:val="00236030"/>
    <w:rsid w:val="00236097"/>
    <w:rsid w:val="00236D34"/>
    <w:rsid w:val="002400DB"/>
    <w:rsid w:val="00241A0E"/>
    <w:rsid w:val="00241B52"/>
    <w:rsid w:val="0024277E"/>
    <w:rsid w:val="0024292C"/>
    <w:rsid w:val="0024330F"/>
    <w:rsid w:val="00247825"/>
    <w:rsid w:val="00247B97"/>
    <w:rsid w:val="00265EF5"/>
    <w:rsid w:val="00267504"/>
    <w:rsid w:val="00290F16"/>
    <w:rsid w:val="00291F0A"/>
    <w:rsid w:val="00295E30"/>
    <w:rsid w:val="002A094D"/>
    <w:rsid w:val="002A09B6"/>
    <w:rsid w:val="002A0D53"/>
    <w:rsid w:val="002A30EF"/>
    <w:rsid w:val="002A3ABA"/>
    <w:rsid w:val="002B149B"/>
    <w:rsid w:val="002B77D5"/>
    <w:rsid w:val="002C061B"/>
    <w:rsid w:val="002C077C"/>
    <w:rsid w:val="002C6AA9"/>
    <w:rsid w:val="002D406D"/>
    <w:rsid w:val="002E28E0"/>
    <w:rsid w:val="002E6AD5"/>
    <w:rsid w:val="002F06C8"/>
    <w:rsid w:val="002F175E"/>
    <w:rsid w:val="002F61C1"/>
    <w:rsid w:val="002F63B6"/>
    <w:rsid w:val="002F780E"/>
    <w:rsid w:val="00320E89"/>
    <w:rsid w:val="00321E15"/>
    <w:rsid w:val="00331837"/>
    <w:rsid w:val="0034018E"/>
    <w:rsid w:val="00340DCE"/>
    <w:rsid w:val="00350C54"/>
    <w:rsid w:val="00353986"/>
    <w:rsid w:val="00355935"/>
    <w:rsid w:val="00363863"/>
    <w:rsid w:val="00366287"/>
    <w:rsid w:val="003877DB"/>
    <w:rsid w:val="003A0888"/>
    <w:rsid w:val="003A0B65"/>
    <w:rsid w:val="003A1FAB"/>
    <w:rsid w:val="003A44BC"/>
    <w:rsid w:val="003A4929"/>
    <w:rsid w:val="003A5E8B"/>
    <w:rsid w:val="003C1799"/>
    <w:rsid w:val="003C5318"/>
    <w:rsid w:val="003D555F"/>
    <w:rsid w:val="003E52E4"/>
    <w:rsid w:val="003F1717"/>
    <w:rsid w:val="003F5522"/>
    <w:rsid w:val="003F5D6A"/>
    <w:rsid w:val="003F653D"/>
    <w:rsid w:val="00414D15"/>
    <w:rsid w:val="00415905"/>
    <w:rsid w:val="00422CAB"/>
    <w:rsid w:val="00422F9E"/>
    <w:rsid w:val="004241D3"/>
    <w:rsid w:val="004262BE"/>
    <w:rsid w:val="004315B5"/>
    <w:rsid w:val="004343D2"/>
    <w:rsid w:val="00437851"/>
    <w:rsid w:val="00444696"/>
    <w:rsid w:val="004474E4"/>
    <w:rsid w:val="00455AB6"/>
    <w:rsid w:val="00457527"/>
    <w:rsid w:val="00460463"/>
    <w:rsid w:val="004622D7"/>
    <w:rsid w:val="00466B12"/>
    <w:rsid w:val="004677A3"/>
    <w:rsid w:val="0047076A"/>
    <w:rsid w:val="00470B0E"/>
    <w:rsid w:val="00487BC0"/>
    <w:rsid w:val="00492C9D"/>
    <w:rsid w:val="0049487D"/>
    <w:rsid w:val="00495F19"/>
    <w:rsid w:val="004971F8"/>
    <w:rsid w:val="004A0019"/>
    <w:rsid w:val="004A2DD7"/>
    <w:rsid w:val="004A6E5B"/>
    <w:rsid w:val="004A789B"/>
    <w:rsid w:val="004B5DDD"/>
    <w:rsid w:val="004B6BAB"/>
    <w:rsid w:val="004C1B34"/>
    <w:rsid w:val="004C3887"/>
    <w:rsid w:val="004C780B"/>
    <w:rsid w:val="004D2DD2"/>
    <w:rsid w:val="004D589F"/>
    <w:rsid w:val="004D7663"/>
    <w:rsid w:val="004E1331"/>
    <w:rsid w:val="004E6185"/>
    <w:rsid w:val="004E77E3"/>
    <w:rsid w:val="004E796A"/>
    <w:rsid w:val="004F3119"/>
    <w:rsid w:val="004F739D"/>
    <w:rsid w:val="0050450D"/>
    <w:rsid w:val="00505BF8"/>
    <w:rsid w:val="00514F02"/>
    <w:rsid w:val="005169EC"/>
    <w:rsid w:val="00516F9C"/>
    <w:rsid w:val="005215C9"/>
    <w:rsid w:val="005224BA"/>
    <w:rsid w:val="00523E79"/>
    <w:rsid w:val="00525F87"/>
    <w:rsid w:val="00535F07"/>
    <w:rsid w:val="00541332"/>
    <w:rsid w:val="00545129"/>
    <w:rsid w:val="00547601"/>
    <w:rsid w:val="005535D8"/>
    <w:rsid w:val="0056027F"/>
    <w:rsid w:val="00562E23"/>
    <w:rsid w:val="00563FD0"/>
    <w:rsid w:val="005642A6"/>
    <w:rsid w:val="00564395"/>
    <w:rsid w:val="0056611A"/>
    <w:rsid w:val="00566C4A"/>
    <w:rsid w:val="0057020F"/>
    <w:rsid w:val="00572947"/>
    <w:rsid w:val="00575C90"/>
    <w:rsid w:val="005763C8"/>
    <w:rsid w:val="00585485"/>
    <w:rsid w:val="00587EA7"/>
    <w:rsid w:val="00590941"/>
    <w:rsid w:val="005925D2"/>
    <w:rsid w:val="005949D7"/>
    <w:rsid w:val="005950AA"/>
    <w:rsid w:val="00596601"/>
    <w:rsid w:val="005A09CA"/>
    <w:rsid w:val="005A1869"/>
    <w:rsid w:val="005A232F"/>
    <w:rsid w:val="005A526F"/>
    <w:rsid w:val="005A6F2B"/>
    <w:rsid w:val="005B0E5C"/>
    <w:rsid w:val="005B3CB2"/>
    <w:rsid w:val="005B5E03"/>
    <w:rsid w:val="005D7FA8"/>
    <w:rsid w:val="005E1713"/>
    <w:rsid w:val="005E52EE"/>
    <w:rsid w:val="005E71F6"/>
    <w:rsid w:val="005F17D5"/>
    <w:rsid w:val="005F33B6"/>
    <w:rsid w:val="005F61CA"/>
    <w:rsid w:val="006018E6"/>
    <w:rsid w:val="0060479A"/>
    <w:rsid w:val="00605878"/>
    <w:rsid w:val="00613706"/>
    <w:rsid w:val="00613FD5"/>
    <w:rsid w:val="0061787E"/>
    <w:rsid w:val="006235B9"/>
    <w:rsid w:val="0062683F"/>
    <w:rsid w:val="00631B3D"/>
    <w:rsid w:val="00634943"/>
    <w:rsid w:val="00637342"/>
    <w:rsid w:val="00640CE5"/>
    <w:rsid w:val="006439A8"/>
    <w:rsid w:val="006458C9"/>
    <w:rsid w:val="00647D6B"/>
    <w:rsid w:val="00650A85"/>
    <w:rsid w:val="006548C2"/>
    <w:rsid w:val="00657E09"/>
    <w:rsid w:val="00661281"/>
    <w:rsid w:val="00663B5F"/>
    <w:rsid w:val="006738EE"/>
    <w:rsid w:val="006749CB"/>
    <w:rsid w:val="00680219"/>
    <w:rsid w:val="00680EDF"/>
    <w:rsid w:val="00683BF0"/>
    <w:rsid w:val="00686D48"/>
    <w:rsid w:val="00692C41"/>
    <w:rsid w:val="00696AB9"/>
    <w:rsid w:val="006A4562"/>
    <w:rsid w:val="006A5696"/>
    <w:rsid w:val="006B3C1A"/>
    <w:rsid w:val="006B7327"/>
    <w:rsid w:val="006C1C3F"/>
    <w:rsid w:val="006C2875"/>
    <w:rsid w:val="006C6786"/>
    <w:rsid w:val="006D2D15"/>
    <w:rsid w:val="006E0F81"/>
    <w:rsid w:val="006E376C"/>
    <w:rsid w:val="006E54C5"/>
    <w:rsid w:val="006E5C26"/>
    <w:rsid w:val="006F1D62"/>
    <w:rsid w:val="006F4FCF"/>
    <w:rsid w:val="007037DA"/>
    <w:rsid w:val="00705D36"/>
    <w:rsid w:val="00706A0B"/>
    <w:rsid w:val="00714FE4"/>
    <w:rsid w:val="00715823"/>
    <w:rsid w:val="00715997"/>
    <w:rsid w:val="0072276C"/>
    <w:rsid w:val="00723D51"/>
    <w:rsid w:val="0072617C"/>
    <w:rsid w:val="007263EB"/>
    <w:rsid w:val="0073085A"/>
    <w:rsid w:val="007308D0"/>
    <w:rsid w:val="00733FD3"/>
    <w:rsid w:val="007358B4"/>
    <w:rsid w:val="007362C2"/>
    <w:rsid w:val="007377AD"/>
    <w:rsid w:val="00755BF0"/>
    <w:rsid w:val="00756180"/>
    <w:rsid w:val="00760D6A"/>
    <w:rsid w:val="0076313E"/>
    <w:rsid w:val="007643C2"/>
    <w:rsid w:val="00764ADB"/>
    <w:rsid w:val="00764B92"/>
    <w:rsid w:val="00770030"/>
    <w:rsid w:val="007720FD"/>
    <w:rsid w:val="00785668"/>
    <w:rsid w:val="007A23B3"/>
    <w:rsid w:val="007A5200"/>
    <w:rsid w:val="007A5220"/>
    <w:rsid w:val="007A580E"/>
    <w:rsid w:val="007A63A6"/>
    <w:rsid w:val="007C1198"/>
    <w:rsid w:val="007C2D31"/>
    <w:rsid w:val="007C4274"/>
    <w:rsid w:val="007C4CA9"/>
    <w:rsid w:val="007C6D14"/>
    <w:rsid w:val="007D304D"/>
    <w:rsid w:val="007E5A7D"/>
    <w:rsid w:val="007E6F8E"/>
    <w:rsid w:val="00801A59"/>
    <w:rsid w:val="0080705D"/>
    <w:rsid w:val="0081266E"/>
    <w:rsid w:val="008135F3"/>
    <w:rsid w:val="00816505"/>
    <w:rsid w:val="00823DA4"/>
    <w:rsid w:val="00825AC6"/>
    <w:rsid w:val="00840AB1"/>
    <w:rsid w:val="0084380C"/>
    <w:rsid w:val="008457C4"/>
    <w:rsid w:val="00847E85"/>
    <w:rsid w:val="00857902"/>
    <w:rsid w:val="00861C29"/>
    <w:rsid w:val="00863BE5"/>
    <w:rsid w:val="00865398"/>
    <w:rsid w:val="00865F1A"/>
    <w:rsid w:val="0086784F"/>
    <w:rsid w:val="00867F1C"/>
    <w:rsid w:val="00870FA0"/>
    <w:rsid w:val="00871815"/>
    <w:rsid w:val="00874D50"/>
    <w:rsid w:val="0088085D"/>
    <w:rsid w:val="008810CA"/>
    <w:rsid w:val="00884FF7"/>
    <w:rsid w:val="00885490"/>
    <w:rsid w:val="008867DA"/>
    <w:rsid w:val="00890F3D"/>
    <w:rsid w:val="00890FC3"/>
    <w:rsid w:val="00893D46"/>
    <w:rsid w:val="008955F7"/>
    <w:rsid w:val="008A7B0A"/>
    <w:rsid w:val="008B491B"/>
    <w:rsid w:val="008B7650"/>
    <w:rsid w:val="008C2F46"/>
    <w:rsid w:val="008C480A"/>
    <w:rsid w:val="008C6224"/>
    <w:rsid w:val="008D035D"/>
    <w:rsid w:val="008D3275"/>
    <w:rsid w:val="008D4350"/>
    <w:rsid w:val="008D5BD1"/>
    <w:rsid w:val="008D5F54"/>
    <w:rsid w:val="008D62EC"/>
    <w:rsid w:val="008D6F8A"/>
    <w:rsid w:val="008E1F52"/>
    <w:rsid w:val="008E2B4C"/>
    <w:rsid w:val="008E4510"/>
    <w:rsid w:val="008E510F"/>
    <w:rsid w:val="008F0569"/>
    <w:rsid w:val="008F58D9"/>
    <w:rsid w:val="00900D1B"/>
    <w:rsid w:val="00901E6F"/>
    <w:rsid w:val="00901E84"/>
    <w:rsid w:val="00902849"/>
    <w:rsid w:val="00905642"/>
    <w:rsid w:val="00906247"/>
    <w:rsid w:val="00911EB4"/>
    <w:rsid w:val="0092343E"/>
    <w:rsid w:val="00923CD1"/>
    <w:rsid w:val="00927711"/>
    <w:rsid w:val="0093225E"/>
    <w:rsid w:val="00933B2D"/>
    <w:rsid w:val="00937408"/>
    <w:rsid w:val="00937F8F"/>
    <w:rsid w:val="0094012A"/>
    <w:rsid w:val="009407E5"/>
    <w:rsid w:val="00950469"/>
    <w:rsid w:val="00952947"/>
    <w:rsid w:val="00955BA1"/>
    <w:rsid w:val="00956F39"/>
    <w:rsid w:val="009609B7"/>
    <w:rsid w:val="0096220E"/>
    <w:rsid w:val="009670B3"/>
    <w:rsid w:val="009671EC"/>
    <w:rsid w:val="00972CD1"/>
    <w:rsid w:val="00973B74"/>
    <w:rsid w:val="00990896"/>
    <w:rsid w:val="00991048"/>
    <w:rsid w:val="00993F98"/>
    <w:rsid w:val="009A06AD"/>
    <w:rsid w:val="009A2740"/>
    <w:rsid w:val="009A5246"/>
    <w:rsid w:val="009A5299"/>
    <w:rsid w:val="009A673F"/>
    <w:rsid w:val="009B59E8"/>
    <w:rsid w:val="009B66BD"/>
    <w:rsid w:val="009C0479"/>
    <w:rsid w:val="009C0912"/>
    <w:rsid w:val="009C1240"/>
    <w:rsid w:val="009C3BC0"/>
    <w:rsid w:val="009C5D16"/>
    <w:rsid w:val="009E58BE"/>
    <w:rsid w:val="009E78B2"/>
    <w:rsid w:val="009F0B1A"/>
    <w:rsid w:val="009F0FBA"/>
    <w:rsid w:val="009F2592"/>
    <w:rsid w:val="009F2EE3"/>
    <w:rsid w:val="009F4145"/>
    <w:rsid w:val="009F4182"/>
    <w:rsid w:val="00A00F9C"/>
    <w:rsid w:val="00A04B20"/>
    <w:rsid w:val="00A151FE"/>
    <w:rsid w:val="00A2007F"/>
    <w:rsid w:val="00A2092C"/>
    <w:rsid w:val="00A20DE3"/>
    <w:rsid w:val="00A2660A"/>
    <w:rsid w:val="00A3453D"/>
    <w:rsid w:val="00A41293"/>
    <w:rsid w:val="00A41A55"/>
    <w:rsid w:val="00A42185"/>
    <w:rsid w:val="00A44109"/>
    <w:rsid w:val="00A4688B"/>
    <w:rsid w:val="00A47249"/>
    <w:rsid w:val="00A52A7D"/>
    <w:rsid w:val="00A57CF5"/>
    <w:rsid w:val="00A63CDC"/>
    <w:rsid w:val="00A65B42"/>
    <w:rsid w:val="00A70C45"/>
    <w:rsid w:val="00A73F11"/>
    <w:rsid w:val="00A75204"/>
    <w:rsid w:val="00A77F18"/>
    <w:rsid w:val="00A82862"/>
    <w:rsid w:val="00A83D58"/>
    <w:rsid w:val="00A85CC2"/>
    <w:rsid w:val="00A946D3"/>
    <w:rsid w:val="00AA2D48"/>
    <w:rsid w:val="00AA6A0D"/>
    <w:rsid w:val="00AA7321"/>
    <w:rsid w:val="00AA7369"/>
    <w:rsid w:val="00AB303D"/>
    <w:rsid w:val="00AB6639"/>
    <w:rsid w:val="00AB68FB"/>
    <w:rsid w:val="00AC0149"/>
    <w:rsid w:val="00AC0761"/>
    <w:rsid w:val="00AC4944"/>
    <w:rsid w:val="00AC75BC"/>
    <w:rsid w:val="00AD1161"/>
    <w:rsid w:val="00AD3284"/>
    <w:rsid w:val="00AD4392"/>
    <w:rsid w:val="00AD72C1"/>
    <w:rsid w:val="00AD7910"/>
    <w:rsid w:val="00AE0074"/>
    <w:rsid w:val="00AE2A5B"/>
    <w:rsid w:val="00AF045E"/>
    <w:rsid w:val="00AF40B3"/>
    <w:rsid w:val="00B06BC0"/>
    <w:rsid w:val="00B13189"/>
    <w:rsid w:val="00B13C7D"/>
    <w:rsid w:val="00B2269F"/>
    <w:rsid w:val="00B262C2"/>
    <w:rsid w:val="00B266B2"/>
    <w:rsid w:val="00B27FBE"/>
    <w:rsid w:val="00B40CB3"/>
    <w:rsid w:val="00B55F10"/>
    <w:rsid w:val="00B60346"/>
    <w:rsid w:val="00B604CA"/>
    <w:rsid w:val="00B628CC"/>
    <w:rsid w:val="00B64897"/>
    <w:rsid w:val="00B70DB1"/>
    <w:rsid w:val="00B7768E"/>
    <w:rsid w:val="00B8061E"/>
    <w:rsid w:val="00B91F1C"/>
    <w:rsid w:val="00B95768"/>
    <w:rsid w:val="00B95900"/>
    <w:rsid w:val="00B961C3"/>
    <w:rsid w:val="00B96D1C"/>
    <w:rsid w:val="00BA6001"/>
    <w:rsid w:val="00BA747E"/>
    <w:rsid w:val="00BB1D6B"/>
    <w:rsid w:val="00BB5139"/>
    <w:rsid w:val="00BC5E32"/>
    <w:rsid w:val="00BD015D"/>
    <w:rsid w:val="00BD4DA9"/>
    <w:rsid w:val="00BE4704"/>
    <w:rsid w:val="00BF1095"/>
    <w:rsid w:val="00BF10DD"/>
    <w:rsid w:val="00BF4DC4"/>
    <w:rsid w:val="00C05E9C"/>
    <w:rsid w:val="00C11C79"/>
    <w:rsid w:val="00C13023"/>
    <w:rsid w:val="00C24382"/>
    <w:rsid w:val="00C2487C"/>
    <w:rsid w:val="00C248CC"/>
    <w:rsid w:val="00C25006"/>
    <w:rsid w:val="00C26301"/>
    <w:rsid w:val="00C31FE2"/>
    <w:rsid w:val="00C33C43"/>
    <w:rsid w:val="00C376E8"/>
    <w:rsid w:val="00C42698"/>
    <w:rsid w:val="00C42B3B"/>
    <w:rsid w:val="00C54854"/>
    <w:rsid w:val="00C675F1"/>
    <w:rsid w:val="00C70D6D"/>
    <w:rsid w:val="00C73315"/>
    <w:rsid w:val="00C7608D"/>
    <w:rsid w:val="00C80106"/>
    <w:rsid w:val="00C807C1"/>
    <w:rsid w:val="00C83EF9"/>
    <w:rsid w:val="00C874C5"/>
    <w:rsid w:val="00C91E3D"/>
    <w:rsid w:val="00C9790A"/>
    <w:rsid w:val="00CA0777"/>
    <w:rsid w:val="00CA2A1F"/>
    <w:rsid w:val="00CA395B"/>
    <w:rsid w:val="00CA57FB"/>
    <w:rsid w:val="00CA6597"/>
    <w:rsid w:val="00CA6B7E"/>
    <w:rsid w:val="00CB7148"/>
    <w:rsid w:val="00CB785D"/>
    <w:rsid w:val="00CC3D82"/>
    <w:rsid w:val="00CC6FF3"/>
    <w:rsid w:val="00CD2C91"/>
    <w:rsid w:val="00CD2E5C"/>
    <w:rsid w:val="00CD4E61"/>
    <w:rsid w:val="00CD5077"/>
    <w:rsid w:val="00CD7178"/>
    <w:rsid w:val="00CF0A0B"/>
    <w:rsid w:val="00CF3EA3"/>
    <w:rsid w:val="00CF434F"/>
    <w:rsid w:val="00CF6A74"/>
    <w:rsid w:val="00D06177"/>
    <w:rsid w:val="00D13A73"/>
    <w:rsid w:val="00D16BC3"/>
    <w:rsid w:val="00D22127"/>
    <w:rsid w:val="00D25167"/>
    <w:rsid w:val="00D31379"/>
    <w:rsid w:val="00D34A30"/>
    <w:rsid w:val="00D501C4"/>
    <w:rsid w:val="00D564C9"/>
    <w:rsid w:val="00D653B3"/>
    <w:rsid w:val="00D65C30"/>
    <w:rsid w:val="00D65FFA"/>
    <w:rsid w:val="00D71E89"/>
    <w:rsid w:val="00D75317"/>
    <w:rsid w:val="00D7581C"/>
    <w:rsid w:val="00D86258"/>
    <w:rsid w:val="00D90608"/>
    <w:rsid w:val="00D929A7"/>
    <w:rsid w:val="00D943FA"/>
    <w:rsid w:val="00DA0F96"/>
    <w:rsid w:val="00DA6062"/>
    <w:rsid w:val="00DB284D"/>
    <w:rsid w:val="00DB6062"/>
    <w:rsid w:val="00DB794F"/>
    <w:rsid w:val="00DC0638"/>
    <w:rsid w:val="00DC200F"/>
    <w:rsid w:val="00DC3B4F"/>
    <w:rsid w:val="00DC59A2"/>
    <w:rsid w:val="00DC5CCB"/>
    <w:rsid w:val="00DD2F3E"/>
    <w:rsid w:val="00DD47D0"/>
    <w:rsid w:val="00DD5BC1"/>
    <w:rsid w:val="00DD64A3"/>
    <w:rsid w:val="00DD709A"/>
    <w:rsid w:val="00DD731C"/>
    <w:rsid w:val="00DE29CA"/>
    <w:rsid w:val="00DE4079"/>
    <w:rsid w:val="00DE44EE"/>
    <w:rsid w:val="00DF39A5"/>
    <w:rsid w:val="00DF53DE"/>
    <w:rsid w:val="00DF5889"/>
    <w:rsid w:val="00E01228"/>
    <w:rsid w:val="00E01699"/>
    <w:rsid w:val="00E024ED"/>
    <w:rsid w:val="00E04BF7"/>
    <w:rsid w:val="00E07E39"/>
    <w:rsid w:val="00E07E53"/>
    <w:rsid w:val="00E12D13"/>
    <w:rsid w:val="00E16169"/>
    <w:rsid w:val="00E17372"/>
    <w:rsid w:val="00E27A98"/>
    <w:rsid w:val="00E35669"/>
    <w:rsid w:val="00E358AA"/>
    <w:rsid w:val="00E37AA1"/>
    <w:rsid w:val="00E42348"/>
    <w:rsid w:val="00E44A09"/>
    <w:rsid w:val="00E46511"/>
    <w:rsid w:val="00E56077"/>
    <w:rsid w:val="00E600C3"/>
    <w:rsid w:val="00E60362"/>
    <w:rsid w:val="00E60512"/>
    <w:rsid w:val="00E63D0A"/>
    <w:rsid w:val="00E66028"/>
    <w:rsid w:val="00E723A1"/>
    <w:rsid w:val="00E87993"/>
    <w:rsid w:val="00E91AE8"/>
    <w:rsid w:val="00E92664"/>
    <w:rsid w:val="00E97382"/>
    <w:rsid w:val="00EA2688"/>
    <w:rsid w:val="00EA2BEC"/>
    <w:rsid w:val="00EA3A93"/>
    <w:rsid w:val="00EA4D5A"/>
    <w:rsid w:val="00EB22CD"/>
    <w:rsid w:val="00EB2958"/>
    <w:rsid w:val="00EC7C17"/>
    <w:rsid w:val="00ED0B2E"/>
    <w:rsid w:val="00ED0F1E"/>
    <w:rsid w:val="00ED28BD"/>
    <w:rsid w:val="00ED2992"/>
    <w:rsid w:val="00ED575C"/>
    <w:rsid w:val="00EF31CF"/>
    <w:rsid w:val="00EF4141"/>
    <w:rsid w:val="00F0103B"/>
    <w:rsid w:val="00F02D2A"/>
    <w:rsid w:val="00F042F0"/>
    <w:rsid w:val="00F0762A"/>
    <w:rsid w:val="00F129A4"/>
    <w:rsid w:val="00F12BD9"/>
    <w:rsid w:val="00F15FCC"/>
    <w:rsid w:val="00F17310"/>
    <w:rsid w:val="00F27B8C"/>
    <w:rsid w:val="00F31B50"/>
    <w:rsid w:val="00F34184"/>
    <w:rsid w:val="00F34344"/>
    <w:rsid w:val="00F37052"/>
    <w:rsid w:val="00F37589"/>
    <w:rsid w:val="00F42E15"/>
    <w:rsid w:val="00F448AF"/>
    <w:rsid w:val="00F514E1"/>
    <w:rsid w:val="00F55997"/>
    <w:rsid w:val="00F65B68"/>
    <w:rsid w:val="00F70181"/>
    <w:rsid w:val="00F75A55"/>
    <w:rsid w:val="00F80BBB"/>
    <w:rsid w:val="00F8344A"/>
    <w:rsid w:val="00F924FC"/>
    <w:rsid w:val="00FA25DB"/>
    <w:rsid w:val="00FB14AF"/>
    <w:rsid w:val="00FB1E0D"/>
    <w:rsid w:val="00FB2D20"/>
    <w:rsid w:val="00FB6D0B"/>
    <w:rsid w:val="00FD4AD6"/>
    <w:rsid w:val="00FE01B0"/>
    <w:rsid w:val="00FE202D"/>
    <w:rsid w:val="00FE32F1"/>
    <w:rsid w:val="00FE4710"/>
    <w:rsid w:val="00FF2845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03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01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0103B"/>
    <w:pPr>
      <w:keepNext/>
      <w:outlineLvl w:val="1"/>
    </w:pPr>
    <w:rPr>
      <w:rFonts w:ascii="Arial" w:hAnsi="Arial"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7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03B"/>
    <w:pPr>
      <w:tabs>
        <w:tab w:val="left" w:pos="720"/>
        <w:tab w:val="left" w:pos="2880"/>
      </w:tabs>
      <w:jc w:val="center"/>
    </w:pPr>
    <w:rPr>
      <w:rFonts w:ascii="Arial" w:hAnsi="Arial" w:cs="Arial"/>
      <w:b/>
      <w:bCs/>
      <w:kern w:val="32"/>
      <w:szCs w:val="32"/>
    </w:rPr>
  </w:style>
  <w:style w:type="character" w:styleId="Hyperlink">
    <w:name w:val="Hyperlink"/>
    <w:rsid w:val="00F0103B"/>
    <w:rPr>
      <w:color w:val="0000FF"/>
      <w:u w:val="single"/>
    </w:rPr>
  </w:style>
  <w:style w:type="paragraph" w:styleId="BodyText">
    <w:name w:val="Body Text"/>
    <w:basedOn w:val="Normal"/>
    <w:rsid w:val="00F0103B"/>
    <w:pPr>
      <w:spacing w:after="120"/>
    </w:pPr>
    <w:rPr>
      <w:sz w:val="20"/>
      <w:szCs w:val="20"/>
      <w:lang w:val="en-US"/>
    </w:rPr>
  </w:style>
  <w:style w:type="character" w:styleId="FollowedHyperlink">
    <w:name w:val="FollowedHyperlink"/>
    <w:rsid w:val="00F0103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0103B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Garamond" w:hAnsi="Garamond"/>
    </w:rPr>
  </w:style>
  <w:style w:type="paragraph" w:styleId="Footer">
    <w:name w:val="footer"/>
    <w:basedOn w:val="Normal"/>
    <w:rsid w:val="00F0103B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Garamond" w:hAnsi="Garamond"/>
    </w:rPr>
  </w:style>
  <w:style w:type="character" w:styleId="PageNumber">
    <w:name w:val="page number"/>
    <w:basedOn w:val="DefaultParagraphFont"/>
    <w:rsid w:val="00F0103B"/>
  </w:style>
  <w:style w:type="paragraph" w:styleId="BodyTextIndent">
    <w:name w:val="Body Text Indent"/>
    <w:basedOn w:val="Normal"/>
    <w:rsid w:val="00F0103B"/>
    <w:pPr>
      <w:tabs>
        <w:tab w:val="left" w:pos="720"/>
        <w:tab w:val="left" w:pos="2880"/>
      </w:tabs>
      <w:ind w:left="2880"/>
    </w:pPr>
    <w:rPr>
      <w:rFonts w:ascii="Arial" w:hAnsi="Arial" w:cs="Arial"/>
      <w:sz w:val="20"/>
    </w:rPr>
  </w:style>
  <w:style w:type="paragraph" w:customStyle="1" w:styleId="Style1">
    <w:name w:val="Style1"/>
    <w:basedOn w:val="Normal"/>
    <w:autoRedefine/>
    <w:rsid w:val="00CA6B7E"/>
    <w:pPr>
      <w:ind w:left="2880" w:hanging="2880"/>
    </w:pPr>
    <w:rPr>
      <w:sz w:val="20"/>
      <w:szCs w:val="20"/>
    </w:rPr>
  </w:style>
  <w:style w:type="paragraph" w:customStyle="1" w:styleId="a">
    <w:basedOn w:val="Normal"/>
    <w:rsid w:val="002C077C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odyText2">
    <w:name w:val="Body Text 2"/>
    <w:basedOn w:val="Normal"/>
    <w:link w:val="BodyText2Char"/>
    <w:rsid w:val="000D133D"/>
    <w:pPr>
      <w:spacing w:after="120" w:line="480" w:lineRule="auto"/>
    </w:pPr>
  </w:style>
  <w:style w:type="character" w:customStyle="1" w:styleId="BodyText2Char">
    <w:name w:val="Body Text 2 Char"/>
    <w:link w:val="BodyText2"/>
    <w:rsid w:val="000D133D"/>
    <w:rPr>
      <w:sz w:val="24"/>
      <w:szCs w:val="24"/>
      <w:lang w:val="en-GB"/>
    </w:rPr>
  </w:style>
  <w:style w:type="paragraph" w:customStyle="1" w:styleId="Default">
    <w:name w:val="Default"/>
    <w:rsid w:val="00B13C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B5D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B5DDD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CC6FF3"/>
    <w:rPr>
      <w:rFonts w:ascii="Garamond" w:hAnsi="Garamond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E37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358AA"/>
    <w:pPr>
      <w:ind w:left="720"/>
    </w:pPr>
  </w:style>
  <w:style w:type="character" w:customStyle="1" w:styleId="Heading3Char">
    <w:name w:val="Heading 3 Char"/>
    <w:link w:val="Heading3"/>
    <w:semiHidden/>
    <w:rsid w:val="00007D49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chievement">
    <w:name w:val="Achievement"/>
    <w:basedOn w:val="BodyText"/>
    <w:rsid w:val="00785668"/>
    <w:pPr>
      <w:numPr>
        <w:numId w:val="25"/>
      </w:numPr>
      <w:spacing w:after="60" w:line="220" w:lineRule="atLeast"/>
      <w:ind w:right="245"/>
      <w:jc w:val="both"/>
    </w:pPr>
    <w:rPr>
      <w:rFonts w:ascii="Arial" w:eastAsia="Batang" w:hAnsi="Arial" w:cs="Arial"/>
      <w:spacing w:val="-5"/>
    </w:rPr>
  </w:style>
  <w:style w:type="paragraph" w:customStyle="1" w:styleId="SectionTitle">
    <w:name w:val="Section Title"/>
    <w:basedOn w:val="Normal"/>
    <w:next w:val="Normal"/>
    <w:rsid w:val="00415905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415905"/>
    <w:pPr>
      <w:spacing w:after="120"/>
      <w:jc w:val="both"/>
    </w:pPr>
    <w:rPr>
      <w:rFonts w:ascii="Garamond" w:hAnsi="Garamond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15905"/>
    <w:rPr>
      <w:rFonts w:ascii="Garamond" w:hAnsi="Garamond"/>
      <w:sz w:val="16"/>
      <w:szCs w:val="16"/>
    </w:rPr>
  </w:style>
  <w:style w:type="character" w:customStyle="1" w:styleId="ListParagraphChar">
    <w:name w:val="List Paragraph Char"/>
    <w:link w:val="ListParagraph"/>
    <w:locked/>
    <w:rsid w:val="001B6770"/>
    <w:rPr>
      <w:sz w:val="24"/>
      <w:szCs w:val="24"/>
      <w:lang w:val="en-GB"/>
    </w:rPr>
  </w:style>
  <w:style w:type="paragraph" w:styleId="NormalWeb">
    <w:name w:val="Normal (Web)"/>
    <w:basedOn w:val="Default"/>
    <w:rsid w:val="0056611A"/>
    <w:pPr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Garamond" w:hAnsi="Garamond" w:cs="Garamond"/>
    </w:rPr>
  </w:style>
  <w:style w:type="paragraph" w:customStyle="1" w:styleId="DefaultText">
    <w:name w:val="Default Text"/>
    <w:basedOn w:val="Normal"/>
    <w:rsid w:val="009F4182"/>
    <w:rPr>
      <w:snapToGrid w:val="0"/>
      <w:szCs w:val="20"/>
      <w:lang w:val="en-US"/>
    </w:rPr>
  </w:style>
  <w:style w:type="character" w:customStyle="1" w:styleId="markedcontent">
    <w:name w:val="markedcontent"/>
    <w:basedOn w:val="DefaultParagraphFont"/>
    <w:rsid w:val="009670B3"/>
  </w:style>
  <w:style w:type="character" w:styleId="Strong">
    <w:name w:val="Strong"/>
    <w:basedOn w:val="DefaultParagraphFont"/>
    <w:uiPriority w:val="22"/>
    <w:qFormat/>
    <w:rsid w:val="00492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havath9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appleacademicpress.com/phytochemical-composition-and-pharmacy-of-medicinal-plants-2-volume-set-/97817749132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ppleacademicpres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ppleacademicpress.com/biomolecules-and-pharmacology-of-medicinal-plants-2-volume-set-/9781774910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ppleacademicpress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9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Toshiba</Company>
  <LinksUpToDate>false</LinksUpToDate>
  <CharactersWithSpaces>17956</CharactersWithSpaces>
  <SharedDoc>false</SharedDoc>
  <HLinks>
    <vt:vector size="6" baseType="variant">
      <vt:variant>
        <vt:i4>327797</vt:i4>
      </vt:variant>
      <vt:variant>
        <vt:i4>0</vt:i4>
      </vt:variant>
      <vt:variant>
        <vt:i4>0</vt:i4>
      </vt:variant>
      <vt:variant>
        <vt:i4>5</vt:i4>
      </vt:variant>
      <vt:variant>
        <vt:lpwstr>mailto:meghavath9@gmail.com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Charles Foster</dc:creator>
  <cp:keywords/>
  <cp:lastModifiedBy>Mahesh</cp:lastModifiedBy>
  <cp:revision>145</cp:revision>
  <cp:lastPrinted>2020-02-08T11:17:00Z</cp:lastPrinted>
  <dcterms:created xsi:type="dcterms:W3CDTF">2014-03-16T02:08:00Z</dcterms:created>
  <dcterms:modified xsi:type="dcterms:W3CDTF">2023-03-10T01:48:00Z</dcterms:modified>
</cp:coreProperties>
</file>